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62EB" w14:textId="6526DE2A" w:rsidR="008223C5" w:rsidRPr="00204FEF" w:rsidRDefault="00A566A8" w:rsidP="00822CF8">
      <w:pPr>
        <w:pBdr>
          <w:bottom w:val="single" w:sz="4" w:space="1" w:color="auto"/>
        </w:pBdr>
        <w:rPr>
          <w:sz w:val="28"/>
        </w:rPr>
      </w:pPr>
      <w:r w:rsidRPr="00204FEF">
        <w:rPr>
          <w:b/>
          <w:sz w:val="28"/>
        </w:rPr>
        <w:t>Ihre Daten</w:t>
      </w:r>
    </w:p>
    <w:p w14:paraId="1AE2AD7C" w14:textId="77777777" w:rsidR="00501337" w:rsidRDefault="00501337" w:rsidP="00822CF8">
      <w:pPr>
        <w:pStyle w:val="Listenabsatz"/>
        <w:numPr>
          <w:ilvl w:val="0"/>
          <w:numId w:val="11"/>
        </w:numPr>
        <w:sectPr w:rsidR="00501337" w:rsidSect="00A566A8">
          <w:footerReference w:type="default" r:id="rId8"/>
          <w:pgSz w:w="16838" w:h="11906" w:orient="landscape"/>
          <w:pgMar w:top="1417" w:right="1417" w:bottom="1417" w:left="1134" w:header="708" w:footer="708" w:gutter="0"/>
          <w:cols w:space="708"/>
          <w:docGrid w:linePitch="360"/>
        </w:sectPr>
      </w:pPr>
    </w:p>
    <w:p w14:paraId="1853EEE2" w14:textId="03457694" w:rsidR="00A566A8" w:rsidRDefault="00156D15" w:rsidP="00822CF8">
      <w:pPr>
        <w:pStyle w:val="Listenabsatz"/>
        <w:numPr>
          <w:ilvl w:val="0"/>
          <w:numId w:val="11"/>
        </w:numPr>
      </w:pPr>
      <w:r>
        <w:t>N</w:t>
      </w:r>
      <w:r w:rsidR="00A566A8">
        <w:t>ame</w:t>
      </w:r>
    </w:p>
    <w:p w14:paraId="2D5AF862" w14:textId="3C40B84F" w:rsidR="00A566A8" w:rsidRDefault="00501337" w:rsidP="00822CF8">
      <w:pPr>
        <w:pStyle w:val="Listenabsatz"/>
        <w:numPr>
          <w:ilvl w:val="0"/>
          <w:numId w:val="11"/>
        </w:numPr>
      </w:pPr>
      <w:r>
        <w:t>Antwort als P</w:t>
      </w:r>
      <w:r w:rsidR="006E68E6">
        <w:t>rivat</w:t>
      </w:r>
      <w:r>
        <w:t>person</w:t>
      </w:r>
      <w:r w:rsidR="006E68E6">
        <w:t xml:space="preserve"> oder als Institution</w:t>
      </w:r>
    </w:p>
    <w:p w14:paraId="5196AD39" w14:textId="09BBCAD4" w:rsidR="006E68E6" w:rsidRDefault="00AA763E" w:rsidP="00822CF8">
      <w:pPr>
        <w:pStyle w:val="Listenabsatz"/>
        <w:numPr>
          <w:ilvl w:val="0"/>
          <w:numId w:val="11"/>
        </w:numPr>
      </w:pPr>
      <w:r>
        <w:t>Falls Institution:</w:t>
      </w:r>
    </w:p>
    <w:p w14:paraId="78E6E6BB" w14:textId="77777777" w:rsidR="00A566A8" w:rsidRDefault="00A566A8" w:rsidP="00822CF8">
      <w:pPr>
        <w:pStyle w:val="Listenabsatz"/>
        <w:numPr>
          <w:ilvl w:val="1"/>
          <w:numId w:val="1"/>
        </w:numPr>
      </w:pPr>
      <w:r>
        <w:t>Welche Institution wird vertreten?</w:t>
      </w:r>
    </w:p>
    <w:p w14:paraId="4D2E9901" w14:textId="77777777" w:rsidR="00A566A8" w:rsidRDefault="00A566A8" w:rsidP="00822CF8">
      <w:pPr>
        <w:pStyle w:val="Listenabsatz"/>
        <w:numPr>
          <w:ilvl w:val="2"/>
          <w:numId w:val="1"/>
        </w:numPr>
      </w:pPr>
      <w:r>
        <w:t>_________________</w:t>
      </w:r>
    </w:p>
    <w:p w14:paraId="0FB0ABFC" w14:textId="03F5EEDA" w:rsidR="00A566A8" w:rsidRDefault="00A566A8" w:rsidP="00822CF8">
      <w:pPr>
        <w:pStyle w:val="Listenabsatz"/>
        <w:numPr>
          <w:ilvl w:val="1"/>
          <w:numId w:val="1"/>
        </w:numPr>
      </w:pPr>
      <w:r>
        <w:t>Verband: ja/nein</w:t>
      </w:r>
    </w:p>
    <w:p w14:paraId="0CD8D3DA" w14:textId="6B479E89" w:rsidR="00A566A8" w:rsidRDefault="00A566A8" w:rsidP="00822CF8">
      <w:pPr>
        <w:pStyle w:val="Listenabsatz"/>
        <w:numPr>
          <w:ilvl w:val="1"/>
          <w:numId w:val="1"/>
        </w:numPr>
      </w:pPr>
      <w:r>
        <w:t>Zuordnung der Institution:</w:t>
      </w:r>
    </w:p>
    <w:p w14:paraId="0C8A0C00" w14:textId="25B2DFD9" w:rsidR="00A566A8" w:rsidRDefault="00A566A8" w:rsidP="00822CF8">
      <w:pPr>
        <w:pStyle w:val="Listenabsatz"/>
        <w:numPr>
          <w:ilvl w:val="2"/>
          <w:numId w:val="1"/>
        </w:numPr>
      </w:pPr>
      <w:r>
        <w:t>Kreditinstitut</w:t>
      </w:r>
    </w:p>
    <w:p w14:paraId="7EC6DF2D" w14:textId="77777777" w:rsidR="00A566A8" w:rsidRDefault="00A566A8" w:rsidP="00822CF8">
      <w:pPr>
        <w:pStyle w:val="Listenabsatz"/>
        <w:numPr>
          <w:ilvl w:val="3"/>
          <w:numId w:val="1"/>
        </w:numPr>
      </w:pPr>
      <w:r>
        <w:t>Private Geschäftsbank</w:t>
      </w:r>
    </w:p>
    <w:p w14:paraId="2E6CAFF1" w14:textId="77777777" w:rsidR="00A566A8" w:rsidRDefault="00A566A8" w:rsidP="00822CF8">
      <w:pPr>
        <w:pStyle w:val="Listenabsatz"/>
        <w:numPr>
          <w:ilvl w:val="3"/>
          <w:numId w:val="1"/>
        </w:numPr>
      </w:pPr>
      <w:r>
        <w:t>Genossenschaftsbank</w:t>
      </w:r>
    </w:p>
    <w:p w14:paraId="1AA68E4A" w14:textId="77777777" w:rsidR="00A566A8" w:rsidRDefault="00A566A8" w:rsidP="00822CF8">
      <w:pPr>
        <w:pStyle w:val="Listenabsatz"/>
        <w:numPr>
          <w:ilvl w:val="3"/>
          <w:numId w:val="1"/>
        </w:numPr>
      </w:pPr>
      <w:r>
        <w:t>Sparkasse</w:t>
      </w:r>
    </w:p>
    <w:p w14:paraId="02AD6947" w14:textId="77777777" w:rsidR="00A566A8" w:rsidRDefault="00A566A8" w:rsidP="00822CF8">
      <w:pPr>
        <w:pStyle w:val="Listenabsatz"/>
        <w:numPr>
          <w:ilvl w:val="3"/>
          <w:numId w:val="1"/>
        </w:numPr>
      </w:pPr>
      <w:r>
        <w:t>Hypothekenbank</w:t>
      </w:r>
    </w:p>
    <w:p w14:paraId="51AC8BB4" w14:textId="4CD27E17" w:rsidR="00A566A8" w:rsidRDefault="00A566A8" w:rsidP="00822CF8">
      <w:pPr>
        <w:pStyle w:val="Listenabsatz"/>
        <w:numPr>
          <w:ilvl w:val="3"/>
          <w:numId w:val="1"/>
        </w:numPr>
      </w:pPr>
      <w:r>
        <w:t>Anderes öffentliches-rechtlich organisiertes Kreditinstitut (z. B. Förderbank, Landesbank)</w:t>
      </w:r>
    </w:p>
    <w:p w14:paraId="423C1D0F" w14:textId="77777777" w:rsidR="00501337" w:rsidRDefault="00501337" w:rsidP="00501337">
      <w:pPr>
        <w:pStyle w:val="Listenabsatz"/>
        <w:ind w:left="2520"/>
      </w:pPr>
    </w:p>
    <w:p w14:paraId="644B1793" w14:textId="465FFF72" w:rsidR="00A566A8" w:rsidRDefault="00A566A8" w:rsidP="00822CF8">
      <w:pPr>
        <w:pStyle w:val="Listenabsatz"/>
        <w:numPr>
          <w:ilvl w:val="2"/>
          <w:numId w:val="1"/>
        </w:numPr>
      </w:pPr>
      <w:r>
        <w:t>Vermögensverwalter / Asset Manager</w:t>
      </w:r>
    </w:p>
    <w:p w14:paraId="6BD79E64" w14:textId="41E7ADA5" w:rsidR="00A566A8" w:rsidRDefault="00A566A8" w:rsidP="00822CF8">
      <w:pPr>
        <w:pStyle w:val="Listenabsatz"/>
        <w:numPr>
          <w:ilvl w:val="2"/>
          <w:numId w:val="1"/>
        </w:numPr>
      </w:pPr>
      <w:r>
        <w:t>Versicherungsunternehmen</w:t>
      </w:r>
    </w:p>
    <w:p w14:paraId="6FFD64C3" w14:textId="3452A716" w:rsidR="00A566A8" w:rsidRDefault="00A566A8" w:rsidP="00822CF8">
      <w:pPr>
        <w:pStyle w:val="Listenabsatz"/>
        <w:numPr>
          <w:ilvl w:val="2"/>
          <w:numId w:val="1"/>
        </w:numPr>
      </w:pPr>
      <w:r>
        <w:t>Sonstige Finanzdienstleister</w:t>
      </w:r>
    </w:p>
    <w:p w14:paraId="61E0D540" w14:textId="45E4AA65" w:rsidR="00A566A8" w:rsidRDefault="00A566A8" w:rsidP="00822CF8">
      <w:pPr>
        <w:pStyle w:val="Listenabsatz"/>
        <w:numPr>
          <w:ilvl w:val="2"/>
          <w:numId w:val="1"/>
        </w:numPr>
      </w:pPr>
      <w:r>
        <w:t>Produzierendes Gewerbe</w:t>
      </w:r>
    </w:p>
    <w:p w14:paraId="7069CE1D" w14:textId="1B84C072" w:rsidR="00A566A8" w:rsidRDefault="00A566A8" w:rsidP="00822CF8">
      <w:pPr>
        <w:pStyle w:val="Listenabsatz"/>
        <w:numPr>
          <w:ilvl w:val="2"/>
          <w:numId w:val="1"/>
        </w:numPr>
      </w:pPr>
      <w:r>
        <w:t>Dienstleistungsgewerbe</w:t>
      </w:r>
    </w:p>
    <w:p w14:paraId="4ED78584" w14:textId="2AA02756" w:rsidR="00A566A8" w:rsidRDefault="00A566A8" w:rsidP="00822CF8">
      <w:pPr>
        <w:pStyle w:val="Listenabsatz"/>
        <w:numPr>
          <w:ilvl w:val="2"/>
          <w:numId w:val="1"/>
        </w:numPr>
      </w:pPr>
      <w:r>
        <w:t>Wissenschaft</w:t>
      </w:r>
    </w:p>
    <w:p w14:paraId="5D11C9BC" w14:textId="1B431276" w:rsidR="00A566A8" w:rsidRDefault="00A566A8" w:rsidP="00822CF8">
      <w:pPr>
        <w:pStyle w:val="Listenabsatz"/>
        <w:numPr>
          <w:ilvl w:val="2"/>
          <w:numId w:val="1"/>
        </w:numPr>
      </w:pPr>
      <w:r>
        <w:t>Zivilgesellschaftliche Organisation</w:t>
      </w:r>
    </w:p>
    <w:p w14:paraId="77280AD6" w14:textId="10915BE4" w:rsidR="00A566A8" w:rsidRDefault="00A566A8" w:rsidP="00822CF8">
      <w:pPr>
        <w:pStyle w:val="Listenabsatz"/>
        <w:numPr>
          <w:ilvl w:val="2"/>
          <w:numId w:val="1"/>
        </w:numPr>
      </w:pPr>
      <w:r>
        <w:t>Öffentliche Verwaltung</w:t>
      </w:r>
    </w:p>
    <w:p w14:paraId="337EE0DE" w14:textId="2B9BCD83" w:rsidR="00A566A8" w:rsidRDefault="00A566A8" w:rsidP="00822CF8">
      <w:pPr>
        <w:pStyle w:val="Listenabsatz"/>
        <w:numPr>
          <w:ilvl w:val="2"/>
          <w:numId w:val="1"/>
        </w:numPr>
      </w:pPr>
      <w:r>
        <w:t>Abgeordneter</w:t>
      </w:r>
    </w:p>
    <w:p w14:paraId="1327D8DC" w14:textId="32F31505" w:rsidR="00A566A8" w:rsidRDefault="00A566A8" w:rsidP="00822CF8">
      <w:pPr>
        <w:pStyle w:val="Listenabsatz"/>
        <w:numPr>
          <w:ilvl w:val="2"/>
          <w:numId w:val="1"/>
        </w:numPr>
      </w:pPr>
      <w:r>
        <w:t>Sonstige</w:t>
      </w:r>
    </w:p>
    <w:p w14:paraId="4051379A" w14:textId="77777777" w:rsidR="00822CF8" w:rsidRDefault="00822CF8" w:rsidP="00822CF8">
      <w:pPr>
        <w:pStyle w:val="Listenabsatz"/>
        <w:ind w:left="1080"/>
      </w:pPr>
    </w:p>
    <w:p w14:paraId="14163B46" w14:textId="7C0E0135" w:rsidR="00AF6FD7" w:rsidRDefault="00AF6FD7" w:rsidP="00822CF8">
      <w:pPr>
        <w:pStyle w:val="Listenabsatz"/>
        <w:numPr>
          <w:ilvl w:val="0"/>
          <w:numId w:val="12"/>
        </w:numPr>
      </w:pPr>
      <w:r>
        <w:t>Ich stimme der Ve</w:t>
      </w:r>
      <w:r w:rsidR="00D3265B">
        <w:t>rarbeitung meiner Daten zu</w:t>
      </w:r>
    </w:p>
    <w:p w14:paraId="32CD46D6" w14:textId="1D73F467" w:rsidR="00AF6FD7" w:rsidRDefault="00AF6FD7" w:rsidP="00822CF8">
      <w:pPr>
        <w:pStyle w:val="Listenabsatz"/>
        <w:numPr>
          <w:ilvl w:val="0"/>
          <w:numId w:val="12"/>
        </w:numPr>
      </w:pPr>
      <w:r>
        <w:t>Ich stimme zu, kontaktiert zu werden</w:t>
      </w:r>
    </w:p>
    <w:p w14:paraId="45BD9C3B" w14:textId="2B2D57B6" w:rsidR="00AF6FD7" w:rsidRDefault="00AF6FD7" w:rsidP="00822CF8">
      <w:pPr>
        <w:pStyle w:val="Listenabsatz"/>
        <w:numPr>
          <w:ilvl w:val="0"/>
          <w:numId w:val="12"/>
        </w:numPr>
      </w:pPr>
      <w:r>
        <w:t>E-Mail</w:t>
      </w:r>
    </w:p>
    <w:p w14:paraId="0EC2700C" w14:textId="3496E77C" w:rsidR="00AF6FD7" w:rsidRDefault="00D3265B" w:rsidP="00822CF8">
      <w:pPr>
        <w:pStyle w:val="Listenabsatz"/>
        <w:numPr>
          <w:ilvl w:val="0"/>
          <w:numId w:val="12"/>
        </w:numPr>
      </w:pPr>
      <w:r>
        <w:t>Telefonnummer</w:t>
      </w:r>
    </w:p>
    <w:p w14:paraId="271F8979" w14:textId="77777777" w:rsidR="00501337" w:rsidRDefault="00501337" w:rsidP="00822CF8">
      <w:pPr>
        <w:pBdr>
          <w:bottom w:val="single" w:sz="4" w:space="1" w:color="auto"/>
        </w:pBdr>
        <w:rPr>
          <w:b/>
          <w:sz w:val="28"/>
        </w:rPr>
        <w:sectPr w:rsidR="00501337" w:rsidSect="00501337">
          <w:type w:val="continuous"/>
          <w:pgSz w:w="16838" w:h="11906" w:orient="landscape"/>
          <w:pgMar w:top="1417" w:right="1417" w:bottom="1417" w:left="1134" w:header="708" w:footer="708" w:gutter="0"/>
          <w:cols w:num="2" w:space="708"/>
          <w:docGrid w:linePitch="360"/>
        </w:sectPr>
      </w:pPr>
    </w:p>
    <w:p w14:paraId="6520D0ED" w14:textId="43FF1699" w:rsidR="00470E71" w:rsidRPr="00204FEF" w:rsidRDefault="00470E71" w:rsidP="00822CF8">
      <w:pPr>
        <w:pBdr>
          <w:bottom w:val="single" w:sz="4" w:space="1" w:color="auto"/>
        </w:pBdr>
        <w:rPr>
          <w:b/>
          <w:sz w:val="28"/>
        </w:rPr>
      </w:pPr>
      <w:r w:rsidRPr="00204FEF">
        <w:rPr>
          <w:b/>
          <w:sz w:val="28"/>
        </w:rPr>
        <w:t>Einstiegsfragen</w:t>
      </w:r>
    </w:p>
    <w:p w14:paraId="7B4571F3" w14:textId="224B8679" w:rsidR="00DC4862" w:rsidRDefault="00DC4862" w:rsidP="00B625F2">
      <w:pPr>
        <w:pStyle w:val="Listenabsatz"/>
        <w:numPr>
          <w:ilvl w:val="0"/>
          <w:numId w:val="1"/>
        </w:numPr>
      </w:pPr>
      <w:r>
        <w:t xml:space="preserve">Sind </w:t>
      </w:r>
      <w:r w:rsidR="00B625F2" w:rsidRPr="00B625F2">
        <w:t>aus Ihrer Sicht die vorgeschlagenen Handlungsempfehlungen insgesamt geeignet, Deutschland zum führenden Sustainable-Finance-Standort zu machen?</w:t>
      </w:r>
    </w:p>
    <w:p w14:paraId="45237B66" w14:textId="434FEBB8" w:rsidR="00022A14" w:rsidRDefault="00501337" w:rsidP="00DC4862">
      <w:pPr>
        <w:pStyle w:val="Listenabsatz"/>
        <w:numPr>
          <w:ilvl w:val="1"/>
          <w:numId w:val="1"/>
        </w:numPr>
      </w:pPr>
      <w:r>
        <w:t>Ja/Nein</w:t>
      </w:r>
    </w:p>
    <w:p w14:paraId="32316EDD" w14:textId="73BC8B80" w:rsidR="00DC4862" w:rsidRDefault="00DC4862" w:rsidP="00DC4862">
      <w:pPr>
        <w:pStyle w:val="Listenabsatz"/>
        <w:numPr>
          <w:ilvl w:val="1"/>
          <w:numId w:val="1"/>
        </w:numPr>
      </w:pPr>
      <w:r>
        <w:t xml:space="preserve">Falls nein: </w:t>
      </w:r>
      <w:r w:rsidR="00E117D4">
        <w:t>Bitte begründen</w:t>
      </w:r>
    </w:p>
    <w:p w14:paraId="519375A7" w14:textId="23409295" w:rsidR="00B02A77" w:rsidRDefault="00501337" w:rsidP="008223C5">
      <w:pPr>
        <w:pStyle w:val="Listenabsatz"/>
        <w:ind w:left="1416"/>
      </w:pPr>
      <w:r>
        <w:rPr>
          <w:noProof/>
          <w:lang w:eastAsia="de-DE"/>
        </w:rPr>
        <mc:AlternateContent>
          <mc:Choice Requires="wps">
            <w:drawing>
              <wp:anchor distT="0" distB="0" distL="114300" distR="114300" simplePos="0" relativeHeight="251659264" behindDoc="0" locked="0" layoutInCell="1" allowOverlap="1" wp14:anchorId="25F7DA81" wp14:editId="16377AF5">
                <wp:simplePos x="0" y="0"/>
                <wp:positionH relativeFrom="column">
                  <wp:posOffset>13335</wp:posOffset>
                </wp:positionH>
                <wp:positionV relativeFrom="paragraph">
                  <wp:posOffset>57150</wp:posOffset>
                </wp:positionV>
                <wp:extent cx="4460240" cy="254000"/>
                <wp:effectExtent l="0" t="0" r="1651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402C1F9A" w14:textId="54C7BEF5" w:rsidR="00617214" w:rsidRDefault="00617214">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7DA81" id="_x0000_t202" coordsize="21600,21600" o:spt="202" path="m,l,21600r21600,l21600,xe">
                <v:stroke joinstyle="miter"/>
                <v:path gradientshapeok="t" o:connecttype="rect"/>
              </v:shapetype>
              <v:shape id="Textfeld 2" o:spid="_x0000_s1026" type="#_x0000_t202" style="position:absolute;left:0;text-align:left;margin-left:1.05pt;margin-top:4.5pt;width:351.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">
                <v:textbox>
                  <w:txbxContent>
                    <w:p w14:paraId="402C1F9A" w14:textId="54C7BEF5" w:rsidR="00617214" w:rsidRDefault="00617214">
                      <w:r>
                        <w:t>Textfeld (max. 1500 Zeichen)</w:t>
                      </w:r>
                    </w:p>
                  </w:txbxContent>
                </v:textbox>
              </v:shape>
            </w:pict>
          </mc:Fallback>
        </mc:AlternateContent>
      </w:r>
    </w:p>
    <w:p w14:paraId="46049A06" w14:textId="1E954D21" w:rsidR="00156D15" w:rsidRDefault="00156D15" w:rsidP="00156D15">
      <w:pPr>
        <w:pStyle w:val="Listenabsatz"/>
        <w:ind w:left="1080"/>
      </w:pPr>
    </w:p>
    <w:p w14:paraId="60BCADAC" w14:textId="77777777" w:rsidR="00822CF8" w:rsidRDefault="00822CF8" w:rsidP="00156D15">
      <w:pPr>
        <w:pStyle w:val="Listenabsatz"/>
        <w:ind w:left="1080"/>
      </w:pPr>
    </w:p>
    <w:p w14:paraId="3C6897AF" w14:textId="2ADEFE23" w:rsidR="00EE0791" w:rsidRDefault="00EE0791" w:rsidP="00EE0791">
      <w:pPr>
        <w:pStyle w:val="Listenabsatz"/>
        <w:numPr>
          <w:ilvl w:val="0"/>
          <w:numId w:val="1"/>
        </w:numPr>
      </w:pPr>
      <w:r>
        <w:t xml:space="preserve">Welche </w:t>
      </w:r>
      <w:r w:rsidR="002025C1">
        <w:t xml:space="preserve">der </w:t>
      </w:r>
      <w:r w:rsidR="00470E71">
        <w:t>Handlungsempfehlung</w:t>
      </w:r>
      <w:r w:rsidR="00022A14">
        <w:t>en</w:t>
      </w:r>
      <w:r>
        <w:t xml:space="preserve"> sollte die Bundesregierung </w:t>
      </w:r>
      <w:r w:rsidR="002025C1">
        <w:t xml:space="preserve">aus Ihrer Sicht </w:t>
      </w:r>
      <w:r>
        <w:t>prioritär angehen</w:t>
      </w:r>
      <w:r w:rsidR="00AD2A80">
        <w:t xml:space="preserve"> und warum</w:t>
      </w:r>
      <w:r>
        <w:t>?</w:t>
      </w:r>
      <w:r w:rsidR="00DE7D74">
        <w:t xml:space="preserve"> </w:t>
      </w:r>
    </w:p>
    <w:p w14:paraId="1502D911" w14:textId="6696C9DF" w:rsidR="000505B7" w:rsidRDefault="00AD2A80" w:rsidP="0008615D">
      <w:r>
        <w:rPr>
          <w:noProof/>
          <w:lang w:eastAsia="de-DE"/>
        </w:rPr>
        <mc:AlternateContent>
          <mc:Choice Requires="wps">
            <w:drawing>
              <wp:anchor distT="0" distB="0" distL="114300" distR="114300" simplePos="0" relativeHeight="251687936" behindDoc="0" locked="0" layoutInCell="1" allowOverlap="1" wp14:anchorId="5FA5DBBB" wp14:editId="0B41E01D">
                <wp:simplePos x="0" y="0"/>
                <wp:positionH relativeFrom="column">
                  <wp:posOffset>0</wp:posOffset>
                </wp:positionH>
                <wp:positionV relativeFrom="paragraph">
                  <wp:posOffset>-635</wp:posOffset>
                </wp:positionV>
                <wp:extent cx="4460626" cy="254442"/>
                <wp:effectExtent l="0" t="0" r="16510" b="1270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442"/>
                        </a:xfrm>
                        <a:prstGeom prst="rect">
                          <a:avLst/>
                        </a:prstGeom>
                        <a:solidFill>
                          <a:srgbClr val="FFFFFF"/>
                        </a:solidFill>
                        <a:ln w="9525">
                          <a:solidFill>
                            <a:srgbClr val="000000"/>
                          </a:solidFill>
                          <a:miter lim="800000"/>
                          <a:headEnd/>
                          <a:tailEnd/>
                        </a:ln>
                      </wps:spPr>
                      <wps:txbx>
                        <w:txbxContent>
                          <w:p w14:paraId="090AD485" w14:textId="774E78FE" w:rsidR="00617214" w:rsidRDefault="00617214" w:rsidP="00AD2A80">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5DBBB" id="_x0000_s1027" type="#_x0000_t202" style="position:absolute;margin-left:0;margin-top:-.05pt;width:351.2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">
                <v:textbox>
                  <w:txbxContent>
                    <w:p w14:paraId="090AD485" w14:textId="774E78FE" w:rsidR="00617214" w:rsidRDefault="00617214" w:rsidP="00AD2A80">
                      <w:r>
                        <w:t>Textfeld (max. 1500 Zeichen)</w:t>
                      </w:r>
                    </w:p>
                  </w:txbxContent>
                </v:textbox>
              </v:shape>
            </w:pict>
          </mc:Fallback>
        </mc:AlternateContent>
      </w:r>
    </w:p>
    <w:p w14:paraId="37BCAAF7" w14:textId="77777777" w:rsidR="00D3265B" w:rsidRPr="00204FEF" w:rsidRDefault="00D3265B" w:rsidP="00822CF8">
      <w:pPr>
        <w:pBdr>
          <w:bottom w:val="single" w:sz="4" w:space="1" w:color="auto"/>
        </w:pBdr>
        <w:rPr>
          <w:b/>
          <w:sz w:val="28"/>
        </w:rPr>
      </w:pPr>
      <w:r w:rsidRPr="00204FEF">
        <w:rPr>
          <w:b/>
          <w:sz w:val="28"/>
        </w:rPr>
        <w:t>Politikkohärenz</w:t>
      </w:r>
    </w:p>
    <w:p w14:paraId="2BE2D710" w14:textId="29DEC4A5" w:rsidR="00E77E06" w:rsidRDefault="00D3265B" w:rsidP="00D3265B">
      <w:r w:rsidRPr="00D3265B">
        <w:t>Wie beurteilen Sie die im Folgenden vorgeschlagenen Maßnahmen (5=hoch, 1=niedrig)?</w:t>
      </w:r>
    </w:p>
    <w:tbl>
      <w:tblPr>
        <w:tblStyle w:val="Tabellenraster"/>
        <w:tblW w:w="0" w:type="auto"/>
        <w:tblLayout w:type="fixed"/>
        <w:tblLook w:val="04A0" w:firstRow="1" w:lastRow="0" w:firstColumn="1" w:lastColumn="0" w:noHBand="0" w:noVBand="1"/>
      </w:tblPr>
      <w:tblGrid>
        <w:gridCol w:w="8500"/>
        <w:gridCol w:w="3544"/>
        <w:gridCol w:w="446"/>
        <w:gridCol w:w="447"/>
        <w:gridCol w:w="446"/>
        <w:gridCol w:w="447"/>
        <w:gridCol w:w="447"/>
      </w:tblGrid>
      <w:tr w:rsidR="00D3265B" w14:paraId="2ED07E7C" w14:textId="77777777" w:rsidTr="003F0015">
        <w:tc>
          <w:tcPr>
            <w:tcW w:w="8500" w:type="dxa"/>
            <w:shd w:val="clear" w:color="auto" w:fill="D9D9D9" w:themeFill="background1" w:themeFillShade="D9"/>
          </w:tcPr>
          <w:p w14:paraId="3BE246B4" w14:textId="11BC68D1" w:rsidR="008706A1" w:rsidRPr="00D3265B" w:rsidRDefault="002F461E" w:rsidP="008706A1">
            <w:pPr>
              <w:rPr>
                <w:b/>
              </w:rPr>
            </w:pPr>
            <w:r w:rsidRPr="00D3265B">
              <w:rPr>
                <w:b/>
              </w:rPr>
              <w:t>Handlungsempfehlung</w:t>
            </w:r>
          </w:p>
        </w:tc>
        <w:tc>
          <w:tcPr>
            <w:tcW w:w="3544" w:type="dxa"/>
            <w:shd w:val="clear" w:color="auto" w:fill="D9D9D9" w:themeFill="background1" w:themeFillShade="D9"/>
          </w:tcPr>
          <w:p w14:paraId="5A226B03" w14:textId="322CE8AC" w:rsidR="008706A1" w:rsidRPr="00D3265B" w:rsidRDefault="008706A1" w:rsidP="008706A1">
            <w:pPr>
              <w:rPr>
                <w:b/>
              </w:rPr>
            </w:pPr>
            <w:r w:rsidRPr="00D3265B">
              <w:rPr>
                <w:b/>
              </w:rPr>
              <w:t>Bewertungskategorie</w:t>
            </w:r>
          </w:p>
        </w:tc>
        <w:tc>
          <w:tcPr>
            <w:tcW w:w="446" w:type="dxa"/>
            <w:shd w:val="clear" w:color="auto" w:fill="D9D9D9" w:themeFill="background1" w:themeFillShade="D9"/>
          </w:tcPr>
          <w:p w14:paraId="757047E0" w14:textId="59598420" w:rsidR="008706A1" w:rsidRPr="00D3265B" w:rsidRDefault="00D3265B" w:rsidP="00D3265B">
            <w:pPr>
              <w:rPr>
                <w:b/>
              </w:rPr>
            </w:pPr>
            <w:r>
              <w:rPr>
                <w:b/>
              </w:rPr>
              <w:t>5</w:t>
            </w:r>
          </w:p>
        </w:tc>
        <w:tc>
          <w:tcPr>
            <w:tcW w:w="447" w:type="dxa"/>
            <w:shd w:val="clear" w:color="auto" w:fill="D9D9D9" w:themeFill="background1" w:themeFillShade="D9"/>
          </w:tcPr>
          <w:p w14:paraId="6F824AE4" w14:textId="67DFBCB0" w:rsidR="008706A1" w:rsidRPr="00D3265B" w:rsidRDefault="008706A1" w:rsidP="008706A1">
            <w:pPr>
              <w:rPr>
                <w:b/>
              </w:rPr>
            </w:pPr>
            <w:r w:rsidRPr="00D3265B">
              <w:rPr>
                <w:b/>
              </w:rPr>
              <w:t>4</w:t>
            </w:r>
          </w:p>
        </w:tc>
        <w:tc>
          <w:tcPr>
            <w:tcW w:w="446" w:type="dxa"/>
            <w:shd w:val="clear" w:color="auto" w:fill="D9D9D9" w:themeFill="background1" w:themeFillShade="D9"/>
          </w:tcPr>
          <w:p w14:paraId="74800A08" w14:textId="0D56A579" w:rsidR="008706A1" w:rsidRPr="00D3265B" w:rsidRDefault="008706A1" w:rsidP="008706A1">
            <w:pPr>
              <w:rPr>
                <w:b/>
              </w:rPr>
            </w:pPr>
            <w:r w:rsidRPr="00D3265B">
              <w:rPr>
                <w:b/>
              </w:rPr>
              <w:t>3</w:t>
            </w:r>
          </w:p>
        </w:tc>
        <w:tc>
          <w:tcPr>
            <w:tcW w:w="447" w:type="dxa"/>
            <w:shd w:val="clear" w:color="auto" w:fill="D9D9D9" w:themeFill="background1" w:themeFillShade="D9"/>
          </w:tcPr>
          <w:p w14:paraId="6F0DC2D3" w14:textId="5016DE42" w:rsidR="008706A1" w:rsidRPr="00D3265B" w:rsidRDefault="008706A1" w:rsidP="008706A1">
            <w:pPr>
              <w:rPr>
                <w:b/>
              </w:rPr>
            </w:pPr>
            <w:r w:rsidRPr="00D3265B">
              <w:rPr>
                <w:b/>
              </w:rPr>
              <w:t>2</w:t>
            </w:r>
          </w:p>
        </w:tc>
        <w:tc>
          <w:tcPr>
            <w:tcW w:w="447" w:type="dxa"/>
            <w:shd w:val="clear" w:color="auto" w:fill="D9D9D9" w:themeFill="background1" w:themeFillShade="D9"/>
          </w:tcPr>
          <w:p w14:paraId="7DF80479" w14:textId="12C9E921" w:rsidR="008706A1" w:rsidRPr="00D3265B" w:rsidRDefault="00D3265B" w:rsidP="00D3265B">
            <w:pPr>
              <w:rPr>
                <w:b/>
              </w:rPr>
            </w:pPr>
            <w:r>
              <w:rPr>
                <w:b/>
              </w:rPr>
              <w:t>1</w:t>
            </w:r>
          </w:p>
        </w:tc>
      </w:tr>
      <w:tr w:rsidR="00D3265B" w14:paraId="089E723A" w14:textId="77777777" w:rsidTr="003F0015">
        <w:tc>
          <w:tcPr>
            <w:tcW w:w="8500" w:type="dxa"/>
            <w:vMerge w:val="restart"/>
          </w:tcPr>
          <w:p w14:paraId="2DA68C93" w14:textId="34BC169D" w:rsidR="008706A1" w:rsidRDefault="002F461E" w:rsidP="008706A1">
            <w:r w:rsidRPr="002F461E">
              <w:t>Die Bundesregierung begreift das Thema Sustainable Finance als zentrale und übergreifende Aufgabe für den gesamten Finanzsektor. Politische Entscheidungen werden ressortübergreifend kohärent an den oben genannten Zielen ausgerichtet.</w:t>
            </w:r>
          </w:p>
        </w:tc>
        <w:tc>
          <w:tcPr>
            <w:tcW w:w="3544" w:type="dxa"/>
          </w:tcPr>
          <w:p w14:paraId="0F911D83" w14:textId="73BF47EA" w:rsidR="008706A1" w:rsidRDefault="008706A1" w:rsidP="002F461E">
            <w:r>
              <w:t>Eignung, S</w:t>
            </w:r>
            <w:r w:rsidR="002F461E">
              <w:t xml:space="preserve">ustainable Finance </w:t>
            </w:r>
            <w:r>
              <w:t>in D</w:t>
            </w:r>
            <w:r w:rsidR="002F461E">
              <w:t>eutschland</w:t>
            </w:r>
            <w:r>
              <w:t xml:space="preserve"> zu stärken</w:t>
            </w:r>
          </w:p>
        </w:tc>
        <w:tc>
          <w:tcPr>
            <w:tcW w:w="446" w:type="dxa"/>
          </w:tcPr>
          <w:p w14:paraId="4D25E27C" w14:textId="77777777" w:rsidR="008706A1" w:rsidRDefault="008706A1" w:rsidP="008706A1"/>
        </w:tc>
        <w:tc>
          <w:tcPr>
            <w:tcW w:w="447" w:type="dxa"/>
          </w:tcPr>
          <w:p w14:paraId="416E9C38" w14:textId="77777777" w:rsidR="008706A1" w:rsidRDefault="008706A1" w:rsidP="008706A1"/>
        </w:tc>
        <w:tc>
          <w:tcPr>
            <w:tcW w:w="446" w:type="dxa"/>
          </w:tcPr>
          <w:p w14:paraId="4B6BDCC5" w14:textId="77777777" w:rsidR="008706A1" w:rsidRDefault="008706A1" w:rsidP="008706A1"/>
        </w:tc>
        <w:tc>
          <w:tcPr>
            <w:tcW w:w="447" w:type="dxa"/>
          </w:tcPr>
          <w:p w14:paraId="040155E6" w14:textId="77777777" w:rsidR="008706A1" w:rsidRDefault="008706A1" w:rsidP="008706A1"/>
        </w:tc>
        <w:tc>
          <w:tcPr>
            <w:tcW w:w="447" w:type="dxa"/>
          </w:tcPr>
          <w:p w14:paraId="42491459" w14:textId="77777777" w:rsidR="008706A1" w:rsidRDefault="008706A1" w:rsidP="008706A1"/>
        </w:tc>
      </w:tr>
      <w:tr w:rsidR="00D3265B" w14:paraId="7DD0193C" w14:textId="77777777" w:rsidTr="003F0015">
        <w:tc>
          <w:tcPr>
            <w:tcW w:w="8500" w:type="dxa"/>
            <w:vMerge/>
          </w:tcPr>
          <w:p w14:paraId="6198EF9D" w14:textId="77777777" w:rsidR="008706A1" w:rsidRDefault="008706A1" w:rsidP="008706A1"/>
        </w:tc>
        <w:tc>
          <w:tcPr>
            <w:tcW w:w="3544" w:type="dxa"/>
          </w:tcPr>
          <w:p w14:paraId="4190D105" w14:textId="7E6DA22E" w:rsidR="008706A1" w:rsidRDefault="008706A1" w:rsidP="008706A1">
            <w:r>
              <w:t>Ambitionsniveau</w:t>
            </w:r>
          </w:p>
        </w:tc>
        <w:tc>
          <w:tcPr>
            <w:tcW w:w="446" w:type="dxa"/>
          </w:tcPr>
          <w:p w14:paraId="6BAF7E43" w14:textId="77777777" w:rsidR="008706A1" w:rsidRDefault="008706A1" w:rsidP="008706A1"/>
        </w:tc>
        <w:tc>
          <w:tcPr>
            <w:tcW w:w="447" w:type="dxa"/>
          </w:tcPr>
          <w:p w14:paraId="468BBB30" w14:textId="77777777" w:rsidR="008706A1" w:rsidRDefault="008706A1" w:rsidP="008706A1"/>
        </w:tc>
        <w:tc>
          <w:tcPr>
            <w:tcW w:w="446" w:type="dxa"/>
          </w:tcPr>
          <w:p w14:paraId="7998FB2C" w14:textId="77777777" w:rsidR="008706A1" w:rsidRDefault="008706A1" w:rsidP="008706A1"/>
        </w:tc>
        <w:tc>
          <w:tcPr>
            <w:tcW w:w="447" w:type="dxa"/>
          </w:tcPr>
          <w:p w14:paraId="7CE8C5E9" w14:textId="77777777" w:rsidR="008706A1" w:rsidRDefault="008706A1" w:rsidP="008706A1"/>
        </w:tc>
        <w:tc>
          <w:tcPr>
            <w:tcW w:w="447" w:type="dxa"/>
          </w:tcPr>
          <w:p w14:paraId="08FD7076" w14:textId="77777777" w:rsidR="008706A1" w:rsidRDefault="008706A1" w:rsidP="008706A1"/>
        </w:tc>
      </w:tr>
      <w:tr w:rsidR="00D3265B" w14:paraId="30198170" w14:textId="77777777" w:rsidTr="003F0015">
        <w:tc>
          <w:tcPr>
            <w:tcW w:w="8500" w:type="dxa"/>
            <w:vMerge/>
          </w:tcPr>
          <w:p w14:paraId="39739B4E" w14:textId="77777777" w:rsidR="008706A1" w:rsidRDefault="008706A1" w:rsidP="008706A1"/>
        </w:tc>
        <w:tc>
          <w:tcPr>
            <w:tcW w:w="3544" w:type="dxa"/>
          </w:tcPr>
          <w:p w14:paraId="3364FFBE" w14:textId="4EF3C462" w:rsidR="008706A1" w:rsidRDefault="008706A1" w:rsidP="008706A1">
            <w:r>
              <w:t>Praktikabilität</w:t>
            </w:r>
          </w:p>
        </w:tc>
        <w:tc>
          <w:tcPr>
            <w:tcW w:w="446" w:type="dxa"/>
          </w:tcPr>
          <w:p w14:paraId="44B3FA0F" w14:textId="77777777" w:rsidR="008706A1" w:rsidRDefault="008706A1" w:rsidP="008706A1"/>
        </w:tc>
        <w:tc>
          <w:tcPr>
            <w:tcW w:w="447" w:type="dxa"/>
          </w:tcPr>
          <w:p w14:paraId="478CE9B7" w14:textId="77777777" w:rsidR="008706A1" w:rsidRDefault="008706A1" w:rsidP="008706A1"/>
        </w:tc>
        <w:tc>
          <w:tcPr>
            <w:tcW w:w="446" w:type="dxa"/>
          </w:tcPr>
          <w:p w14:paraId="03EEEA46" w14:textId="77777777" w:rsidR="008706A1" w:rsidRDefault="008706A1" w:rsidP="008706A1"/>
        </w:tc>
        <w:tc>
          <w:tcPr>
            <w:tcW w:w="447" w:type="dxa"/>
          </w:tcPr>
          <w:p w14:paraId="7F9E3C45" w14:textId="77777777" w:rsidR="008706A1" w:rsidRDefault="008706A1" w:rsidP="008706A1"/>
        </w:tc>
        <w:tc>
          <w:tcPr>
            <w:tcW w:w="447" w:type="dxa"/>
          </w:tcPr>
          <w:p w14:paraId="747B0FC9" w14:textId="77777777" w:rsidR="008706A1" w:rsidRDefault="008706A1" w:rsidP="008706A1"/>
        </w:tc>
      </w:tr>
      <w:tr w:rsidR="00D3265B" w14:paraId="3B063476" w14:textId="77777777" w:rsidTr="003F0015">
        <w:tc>
          <w:tcPr>
            <w:tcW w:w="8500" w:type="dxa"/>
            <w:vMerge/>
          </w:tcPr>
          <w:p w14:paraId="3031F618" w14:textId="77777777" w:rsidR="008706A1" w:rsidRDefault="008706A1" w:rsidP="008706A1"/>
        </w:tc>
        <w:tc>
          <w:tcPr>
            <w:tcW w:w="3544" w:type="dxa"/>
          </w:tcPr>
          <w:p w14:paraId="5D87836C" w14:textId="78C1BF3C" w:rsidR="008706A1" w:rsidRDefault="008706A1" w:rsidP="008706A1">
            <w:r>
              <w:t>Kohärenz mit bestehender/geplanter Regulierung (einschließlich EU)</w:t>
            </w:r>
          </w:p>
        </w:tc>
        <w:tc>
          <w:tcPr>
            <w:tcW w:w="446" w:type="dxa"/>
          </w:tcPr>
          <w:p w14:paraId="32C9A8FE" w14:textId="77777777" w:rsidR="008706A1" w:rsidRDefault="008706A1" w:rsidP="008706A1"/>
        </w:tc>
        <w:tc>
          <w:tcPr>
            <w:tcW w:w="447" w:type="dxa"/>
          </w:tcPr>
          <w:p w14:paraId="7D64DB2E" w14:textId="77777777" w:rsidR="008706A1" w:rsidRDefault="008706A1" w:rsidP="008706A1"/>
        </w:tc>
        <w:tc>
          <w:tcPr>
            <w:tcW w:w="446" w:type="dxa"/>
          </w:tcPr>
          <w:p w14:paraId="21397BC8" w14:textId="77777777" w:rsidR="008706A1" w:rsidRDefault="008706A1" w:rsidP="008706A1"/>
        </w:tc>
        <w:tc>
          <w:tcPr>
            <w:tcW w:w="447" w:type="dxa"/>
          </w:tcPr>
          <w:p w14:paraId="354E7C1A" w14:textId="77777777" w:rsidR="008706A1" w:rsidRDefault="008706A1" w:rsidP="008706A1"/>
        </w:tc>
        <w:tc>
          <w:tcPr>
            <w:tcW w:w="447" w:type="dxa"/>
          </w:tcPr>
          <w:p w14:paraId="1EFBC01F" w14:textId="77777777" w:rsidR="008706A1" w:rsidRDefault="008706A1" w:rsidP="008706A1"/>
        </w:tc>
      </w:tr>
      <w:tr w:rsidR="00D3265B" w14:paraId="26359266" w14:textId="77777777" w:rsidTr="003F0015">
        <w:tc>
          <w:tcPr>
            <w:tcW w:w="8500" w:type="dxa"/>
            <w:shd w:val="clear" w:color="auto" w:fill="D9D9D9" w:themeFill="background1" w:themeFillShade="D9"/>
          </w:tcPr>
          <w:p w14:paraId="0ADE55C2" w14:textId="3E1502DA" w:rsidR="00D3265B" w:rsidRPr="002F461E" w:rsidRDefault="00D3265B" w:rsidP="00D3265B">
            <w:r w:rsidRPr="00D3265B">
              <w:rPr>
                <w:b/>
              </w:rPr>
              <w:t>Handlungsempfehlung</w:t>
            </w:r>
          </w:p>
        </w:tc>
        <w:tc>
          <w:tcPr>
            <w:tcW w:w="3544" w:type="dxa"/>
            <w:shd w:val="clear" w:color="auto" w:fill="D9D9D9" w:themeFill="background1" w:themeFillShade="D9"/>
          </w:tcPr>
          <w:p w14:paraId="0E8CA070" w14:textId="471B422E" w:rsidR="00D3265B" w:rsidRPr="00FF31F8" w:rsidRDefault="00D3265B" w:rsidP="00D3265B">
            <w:r w:rsidRPr="00D3265B">
              <w:rPr>
                <w:b/>
              </w:rPr>
              <w:t>Bewertungskategorie</w:t>
            </w:r>
          </w:p>
        </w:tc>
        <w:tc>
          <w:tcPr>
            <w:tcW w:w="446" w:type="dxa"/>
            <w:shd w:val="clear" w:color="auto" w:fill="D9D9D9" w:themeFill="background1" w:themeFillShade="D9"/>
          </w:tcPr>
          <w:p w14:paraId="43F39B90" w14:textId="086DCC53" w:rsidR="00D3265B" w:rsidRDefault="00D3265B" w:rsidP="00D3265B">
            <w:r>
              <w:rPr>
                <w:b/>
              </w:rPr>
              <w:t>5</w:t>
            </w:r>
          </w:p>
        </w:tc>
        <w:tc>
          <w:tcPr>
            <w:tcW w:w="447" w:type="dxa"/>
            <w:shd w:val="clear" w:color="auto" w:fill="D9D9D9" w:themeFill="background1" w:themeFillShade="D9"/>
          </w:tcPr>
          <w:p w14:paraId="73A3C9F6" w14:textId="14070F5A" w:rsidR="00D3265B" w:rsidRDefault="00D3265B" w:rsidP="00D3265B">
            <w:r w:rsidRPr="00D3265B">
              <w:rPr>
                <w:b/>
              </w:rPr>
              <w:t>4</w:t>
            </w:r>
          </w:p>
        </w:tc>
        <w:tc>
          <w:tcPr>
            <w:tcW w:w="446" w:type="dxa"/>
            <w:shd w:val="clear" w:color="auto" w:fill="D9D9D9" w:themeFill="background1" w:themeFillShade="D9"/>
          </w:tcPr>
          <w:p w14:paraId="6D87DCB9" w14:textId="6DE4A75D" w:rsidR="00D3265B" w:rsidRDefault="00D3265B" w:rsidP="00D3265B">
            <w:r w:rsidRPr="00D3265B">
              <w:rPr>
                <w:b/>
              </w:rPr>
              <w:t>3</w:t>
            </w:r>
          </w:p>
        </w:tc>
        <w:tc>
          <w:tcPr>
            <w:tcW w:w="447" w:type="dxa"/>
            <w:shd w:val="clear" w:color="auto" w:fill="D9D9D9" w:themeFill="background1" w:themeFillShade="D9"/>
          </w:tcPr>
          <w:p w14:paraId="102B96E0" w14:textId="77F59969" w:rsidR="00D3265B" w:rsidRDefault="00D3265B" w:rsidP="00D3265B">
            <w:r w:rsidRPr="00D3265B">
              <w:rPr>
                <w:b/>
              </w:rPr>
              <w:t>2</w:t>
            </w:r>
          </w:p>
        </w:tc>
        <w:tc>
          <w:tcPr>
            <w:tcW w:w="447" w:type="dxa"/>
            <w:shd w:val="clear" w:color="auto" w:fill="D9D9D9" w:themeFill="background1" w:themeFillShade="D9"/>
          </w:tcPr>
          <w:p w14:paraId="7347D7FA" w14:textId="149BA570" w:rsidR="00D3265B" w:rsidRDefault="00D3265B" w:rsidP="00D3265B">
            <w:r>
              <w:rPr>
                <w:b/>
              </w:rPr>
              <w:t>1</w:t>
            </w:r>
          </w:p>
        </w:tc>
      </w:tr>
      <w:tr w:rsidR="00D3265B" w14:paraId="39DB4CD4" w14:textId="77777777" w:rsidTr="003F0015">
        <w:tc>
          <w:tcPr>
            <w:tcW w:w="8500" w:type="dxa"/>
            <w:vMerge w:val="restart"/>
          </w:tcPr>
          <w:p w14:paraId="201746B7" w14:textId="289374EB" w:rsidR="00D3265B" w:rsidRDefault="00D3265B" w:rsidP="00D3265B">
            <w:r w:rsidRPr="002F461E">
              <w:t>Die Bundesregierung richtet für die Koordination und als Motor eine zentrale Koordinierungsstelle Sustainable Finance im Bundesfinanzministerium ein, die sich insbesondere zum realwirtschaftlichen Anreiz- und Regulierungsrahmen eng mit dem Umwelt- und dem Wirtschaftsministerium sowie mit anderen relevanten Ressorts abstimmt. Diese Stelle wird mit den erforde</w:t>
            </w:r>
            <w:r>
              <w:t>rlichen Ressourcen ausgestattet</w:t>
            </w:r>
          </w:p>
        </w:tc>
        <w:tc>
          <w:tcPr>
            <w:tcW w:w="3544" w:type="dxa"/>
          </w:tcPr>
          <w:p w14:paraId="78176C7A" w14:textId="4A673D87" w:rsidR="00D3265B" w:rsidRDefault="00D3265B" w:rsidP="00D3265B">
            <w:r w:rsidRPr="00FF31F8">
              <w:t>Eignung, Sustainable Finance in Deutschland zu stärken</w:t>
            </w:r>
          </w:p>
        </w:tc>
        <w:tc>
          <w:tcPr>
            <w:tcW w:w="446" w:type="dxa"/>
          </w:tcPr>
          <w:p w14:paraId="35A98DD1" w14:textId="77777777" w:rsidR="00D3265B" w:rsidRDefault="00D3265B" w:rsidP="00D3265B"/>
        </w:tc>
        <w:tc>
          <w:tcPr>
            <w:tcW w:w="447" w:type="dxa"/>
          </w:tcPr>
          <w:p w14:paraId="44B24A64" w14:textId="77777777" w:rsidR="00D3265B" w:rsidRDefault="00D3265B" w:rsidP="00D3265B"/>
        </w:tc>
        <w:tc>
          <w:tcPr>
            <w:tcW w:w="446" w:type="dxa"/>
          </w:tcPr>
          <w:p w14:paraId="06DCB267" w14:textId="77777777" w:rsidR="00D3265B" w:rsidRDefault="00D3265B" w:rsidP="00D3265B"/>
        </w:tc>
        <w:tc>
          <w:tcPr>
            <w:tcW w:w="447" w:type="dxa"/>
          </w:tcPr>
          <w:p w14:paraId="5BB4C540" w14:textId="77777777" w:rsidR="00D3265B" w:rsidRDefault="00D3265B" w:rsidP="00D3265B"/>
        </w:tc>
        <w:tc>
          <w:tcPr>
            <w:tcW w:w="447" w:type="dxa"/>
          </w:tcPr>
          <w:p w14:paraId="41000C0E" w14:textId="77777777" w:rsidR="00D3265B" w:rsidRDefault="00D3265B" w:rsidP="00D3265B"/>
        </w:tc>
      </w:tr>
      <w:tr w:rsidR="00D3265B" w14:paraId="4664960B" w14:textId="77777777" w:rsidTr="003F0015">
        <w:tc>
          <w:tcPr>
            <w:tcW w:w="8500" w:type="dxa"/>
            <w:vMerge/>
          </w:tcPr>
          <w:p w14:paraId="5C1551C9" w14:textId="77777777" w:rsidR="00D3265B" w:rsidRDefault="00D3265B" w:rsidP="00D3265B"/>
        </w:tc>
        <w:tc>
          <w:tcPr>
            <w:tcW w:w="3544" w:type="dxa"/>
          </w:tcPr>
          <w:p w14:paraId="38EF7DC3" w14:textId="78C43F81" w:rsidR="00D3265B" w:rsidRDefault="00D3265B" w:rsidP="00D3265B">
            <w:r>
              <w:t>Ambitionsniveau</w:t>
            </w:r>
          </w:p>
        </w:tc>
        <w:tc>
          <w:tcPr>
            <w:tcW w:w="446" w:type="dxa"/>
          </w:tcPr>
          <w:p w14:paraId="56B87156" w14:textId="77777777" w:rsidR="00D3265B" w:rsidRDefault="00D3265B" w:rsidP="00D3265B"/>
        </w:tc>
        <w:tc>
          <w:tcPr>
            <w:tcW w:w="447" w:type="dxa"/>
          </w:tcPr>
          <w:p w14:paraId="7CE0E5BA" w14:textId="77777777" w:rsidR="00D3265B" w:rsidRDefault="00D3265B" w:rsidP="00D3265B"/>
        </w:tc>
        <w:tc>
          <w:tcPr>
            <w:tcW w:w="446" w:type="dxa"/>
          </w:tcPr>
          <w:p w14:paraId="5ADA0994" w14:textId="77777777" w:rsidR="00D3265B" w:rsidRDefault="00D3265B" w:rsidP="00D3265B"/>
        </w:tc>
        <w:tc>
          <w:tcPr>
            <w:tcW w:w="447" w:type="dxa"/>
          </w:tcPr>
          <w:p w14:paraId="79AE5A17" w14:textId="77777777" w:rsidR="00D3265B" w:rsidRDefault="00D3265B" w:rsidP="00D3265B"/>
        </w:tc>
        <w:tc>
          <w:tcPr>
            <w:tcW w:w="447" w:type="dxa"/>
          </w:tcPr>
          <w:p w14:paraId="30C310B4" w14:textId="77777777" w:rsidR="00D3265B" w:rsidRDefault="00D3265B" w:rsidP="00D3265B"/>
        </w:tc>
      </w:tr>
      <w:tr w:rsidR="00D3265B" w14:paraId="1DFB51DF" w14:textId="77777777" w:rsidTr="003F0015">
        <w:tc>
          <w:tcPr>
            <w:tcW w:w="8500" w:type="dxa"/>
            <w:vMerge/>
          </w:tcPr>
          <w:p w14:paraId="6EF5C95B" w14:textId="77777777" w:rsidR="00D3265B" w:rsidRDefault="00D3265B" w:rsidP="00D3265B"/>
        </w:tc>
        <w:tc>
          <w:tcPr>
            <w:tcW w:w="3544" w:type="dxa"/>
          </w:tcPr>
          <w:p w14:paraId="663AAA95" w14:textId="1BC522CA" w:rsidR="00D3265B" w:rsidRDefault="00D3265B" w:rsidP="00D3265B">
            <w:r>
              <w:t>Praktikabilität</w:t>
            </w:r>
          </w:p>
        </w:tc>
        <w:tc>
          <w:tcPr>
            <w:tcW w:w="446" w:type="dxa"/>
          </w:tcPr>
          <w:p w14:paraId="73AF0026" w14:textId="77777777" w:rsidR="00D3265B" w:rsidRDefault="00D3265B" w:rsidP="00D3265B"/>
        </w:tc>
        <w:tc>
          <w:tcPr>
            <w:tcW w:w="447" w:type="dxa"/>
          </w:tcPr>
          <w:p w14:paraId="1BA5B2D5" w14:textId="77777777" w:rsidR="00D3265B" w:rsidRDefault="00D3265B" w:rsidP="00D3265B"/>
        </w:tc>
        <w:tc>
          <w:tcPr>
            <w:tcW w:w="446" w:type="dxa"/>
          </w:tcPr>
          <w:p w14:paraId="3ECA6720" w14:textId="77777777" w:rsidR="00D3265B" w:rsidRDefault="00D3265B" w:rsidP="00D3265B"/>
        </w:tc>
        <w:tc>
          <w:tcPr>
            <w:tcW w:w="447" w:type="dxa"/>
          </w:tcPr>
          <w:p w14:paraId="75E316FB" w14:textId="77777777" w:rsidR="00D3265B" w:rsidRDefault="00D3265B" w:rsidP="00D3265B"/>
        </w:tc>
        <w:tc>
          <w:tcPr>
            <w:tcW w:w="447" w:type="dxa"/>
          </w:tcPr>
          <w:p w14:paraId="23F58BA7" w14:textId="77777777" w:rsidR="00D3265B" w:rsidRDefault="00D3265B" w:rsidP="00D3265B"/>
        </w:tc>
      </w:tr>
      <w:tr w:rsidR="00D3265B" w14:paraId="34DB9D2F" w14:textId="77777777" w:rsidTr="003F0015">
        <w:tc>
          <w:tcPr>
            <w:tcW w:w="8500" w:type="dxa"/>
            <w:vMerge/>
          </w:tcPr>
          <w:p w14:paraId="5822E178" w14:textId="77777777" w:rsidR="00D3265B" w:rsidRDefault="00D3265B" w:rsidP="00D3265B"/>
        </w:tc>
        <w:tc>
          <w:tcPr>
            <w:tcW w:w="3544" w:type="dxa"/>
          </w:tcPr>
          <w:p w14:paraId="4D309E1F" w14:textId="74D45AA6" w:rsidR="00D3265B" w:rsidRDefault="00D3265B" w:rsidP="00D3265B">
            <w:r>
              <w:t>Kohärenz mit bestehender/geplanter Regulierung (einschließlich EU)</w:t>
            </w:r>
          </w:p>
        </w:tc>
        <w:tc>
          <w:tcPr>
            <w:tcW w:w="446" w:type="dxa"/>
          </w:tcPr>
          <w:p w14:paraId="5D2EE9D2" w14:textId="77777777" w:rsidR="00D3265B" w:rsidRDefault="00D3265B" w:rsidP="00D3265B"/>
        </w:tc>
        <w:tc>
          <w:tcPr>
            <w:tcW w:w="447" w:type="dxa"/>
          </w:tcPr>
          <w:p w14:paraId="6BCCFFF8" w14:textId="77777777" w:rsidR="00D3265B" w:rsidRDefault="00D3265B" w:rsidP="00D3265B"/>
        </w:tc>
        <w:tc>
          <w:tcPr>
            <w:tcW w:w="446" w:type="dxa"/>
          </w:tcPr>
          <w:p w14:paraId="3284AF67" w14:textId="77777777" w:rsidR="00D3265B" w:rsidRDefault="00D3265B" w:rsidP="00D3265B"/>
        </w:tc>
        <w:tc>
          <w:tcPr>
            <w:tcW w:w="447" w:type="dxa"/>
          </w:tcPr>
          <w:p w14:paraId="2749C1E2" w14:textId="77777777" w:rsidR="00D3265B" w:rsidRDefault="00D3265B" w:rsidP="00D3265B"/>
        </w:tc>
        <w:tc>
          <w:tcPr>
            <w:tcW w:w="447" w:type="dxa"/>
          </w:tcPr>
          <w:p w14:paraId="539FCF2C" w14:textId="77777777" w:rsidR="00D3265B" w:rsidRDefault="00D3265B" w:rsidP="00D3265B"/>
        </w:tc>
      </w:tr>
      <w:tr w:rsidR="00D3265B" w14:paraId="66BEDAA4" w14:textId="77777777" w:rsidTr="003F0015">
        <w:tc>
          <w:tcPr>
            <w:tcW w:w="8500" w:type="dxa"/>
            <w:shd w:val="clear" w:color="auto" w:fill="D9D9D9" w:themeFill="background1" w:themeFillShade="D9"/>
          </w:tcPr>
          <w:p w14:paraId="49E133CE" w14:textId="73247434" w:rsidR="00D3265B" w:rsidRPr="002F461E" w:rsidRDefault="00D3265B" w:rsidP="00D3265B">
            <w:r w:rsidRPr="00D3265B">
              <w:rPr>
                <w:b/>
              </w:rPr>
              <w:t>Handlungsempfehlung</w:t>
            </w:r>
          </w:p>
        </w:tc>
        <w:tc>
          <w:tcPr>
            <w:tcW w:w="3544" w:type="dxa"/>
            <w:shd w:val="clear" w:color="auto" w:fill="D9D9D9" w:themeFill="background1" w:themeFillShade="D9"/>
          </w:tcPr>
          <w:p w14:paraId="5F8D44C5" w14:textId="588AD29E" w:rsidR="00D3265B" w:rsidRPr="00FF31F8" w:rsidRDefault="00D3265B" w:rsidP="00D3265B">
            <w:r w:rsidRPr="00D3265B">
              <w:rPr>
                <w:b/>
              </w:rPr>
              <w:t>Bewertungskategorie</w:t>
            </w:r>
          </w:p>
        </w:tc>
        <w:tc>
          <w:tcPr>
            <w:tcW w:w="446" w:type="dxa"/>
            <w:shd w:val="clear" w:color="auto" w:fill="D9D9D9" w:themeFill="background1" w:themeFillShade="D9"/>
          </w:tcPr>
          <w:p w14:paraId="499418BA" w14:textId="4C7DB3D1" w:rsidR="00D3265B" w:rsidRDefault="00D3265B" w:rsidP="00D3265B">
            <w:r>
              <w:rPr>
                <w:b/>
              </w:rPr>
              <w:t>5</w:t>
            </w:r>
          </w:p>
        </w:tc>
        <w:tc>
          <w:tcPr>
            <w:tcW w:w="447" w:type="dxa"/>
            <w:shd w:val="clear" w:color="auto" w:fill="D9D9D9" w:themeFill="background1" w:themeFillShade="D9"/>
          </w:tcPr>
          <w:p w14:paraId="51856545" w14:textId="17D4B024" w:rsidR="00D3265B" w:rsidRDefault="00D3265B" w:rsidP="00D3265B">
            <w:r w:rsidRPr="00D3265B">
              <w:rPr>
                <w:b/>
              </w:rPr>
              <w:t>4</w:t>
            </w:r>
          </w:p>
        </w:tc>
        <w:tc>
          <w:tcPr>
            <w:tcW w:w="446" w:type="dxa"/>
            <w:shd w:val="clear" w:color="auto" w:fill="D9D9D9" w:themeFill="background1" w:themeFillShade="D9"/>
          </w:tcPr>
          <w:p w14:paraId="058AEFC5" w14:textId="557603E8" w:rsidR="00D3265B" w:rsidRDefault="00D3265B" w:rsidP="00D3265B">
            <w:r w:rsidRPr="00D3265B">
              <w:rPr>
                <w:b/>
              </w:rPr>
              <w:t>3</w:t>
            </w:r>
          </w:p>
        </w:tc>
        <w:tc>
          <w:tcPr>
            <w:tcW w:w="447" w:type="dxa"/>
            <w:shd w:val="clear" w:color="auto" w:fill="D9D9D9" w:themeFill="background1" w:themeFillShade="D9"/>
          </w:tcPr>
          <w:p w14:paraId="3E1D1B07" w14:textId="2B80C947" w:rsidR="00D3265B" w:rsidRDefault="00D3265B" w:rsidP="00D3265B">
            <w:r w:rsidRPr="00D3265B">
              <w:rPr>
                <w:b/>
              </w:rPr>
              <w:t>2</w:t>
            </w:r>
          </w:p>
        </w:tc>
        <w:tc>
          <w:tcPr>
            <w:tcW w:w="447" w:type="dxa"/>
            <w:shd w:val="clear" w:color="auto" w:fill="D9D9D9" w:themeFill="background1" w:themeFillShade="D9"/>
          </w:tcPr>
          <w:p w14:paraId="7DA2B9CD" w14:textId="2DA8475F" w:rsidR="00D3265B" w:rsidRDefault="00D3265B" w:rsidP="00D3265B">
            <w:r>
              <w:rPr>
                <w:b/>
              </w:rPr>
              <w:t>1</w:t>
            </w:r>
          </w:p>
        </w:tc>
      </w:tr>
      <w:tr w:rsidR="00D3265B" w14:paraId="736201FE" w14:textId="77777777" w:rsidTr="003F0015">
        <w:tc>
          <w:tcPr>
            <w:tcW w:w="8500" w:type="dxa"/>
            <w:vMerge w:val="restart"/>
          </w:tcPr>
          <w:p w14:paraId="65CFEDC3" w14:textId="53EABC7B" w:rsidR="00D3265B" w:rsidRDefault="00D3265B" w:rsidP="00D3265B">
            <w:r w:rsidRPr="002F461E">
              <w:t>Bund und Länder führen ihre Aktivitäten zu einer gemeinsamen und koordinierten Bund-Länder-Strategie Sustainable Finance zusammen. Ein Bund-Länder-Gipfel Sustainable Finance Anfang 2021 bringt eine gemeinsame Sustainable Finance-Strategie auf den Weg.</w:t>
            </w:r>
          </w:p>
        </w:tc>
        <w:tc>
          <w:tcPr>
            <w:tcW w:w="3544" w:type="dxa"/>
          </w:tcPr>
          <w:p w14:paraId="74E14BAC" w14:textId="26B50FE4" w:rsidR="00D3265B" w:rsidRDefault="00D3265B" w:rsidP="00D3265B">
            <w:r w:rsidRPr="00FF31F8">
              <w:t>Eignung, Sustainable Finance in Deutschland zu stärken</w:t>
            </w:r>
          </w:p>
        </w:tc>
        <w:tc>
          <w:tcPr>
            <w:tcW w:w="446" w:type="dxa"/>
          </w:tcPr>
          <w:p w14:paraId="0220ECAA" w14:textId="77777777" w:rsidR="00D3265B" w:rsidRDefault="00D3265B" w:rsidP="00D3265B"/>
        </w:tc>
        <w:tc>
          <w:tcPr>
            <w:tcW w:w="447" w:type="dxa"/>
          </w:tcPr>
          <w:p w14:paraId="4423EDE1" w14:textId="77777777" w:rsidR="00D3265B" w:rsidRDefault="00D3265B" w:rsidP="00D3265B"/>
        </w:tc>
        <w:tc>
          <w:tcPr>
            <w:tcW w:w="446" w:type="dxa"/>
          </w:tcPr>
          <w:p w14:paraId="3169AC74" w14:textId="77777777" w:rsidR="00D3265B" w:rsidRDefault="00D3265B" w:rsidP="00D3265B"/>
        </w:tc>
        <w:tc>
          <w:tcPr>
            <w:tcW w:w="447" w:type="dxa"/>
          </w:tcPr>
          <w:p w14:paraId="3E09B535" w14:textId="77777777" w:rsidR="00D3265B" w:rsidRDefault="00D3265B" w:rsidP="00D3265B"/>
        </w:tc>
        <w:tc>
          <w:tcPr>
            <w:tcW w:w="447" w:type="dxa"/>
          </w:tcPr>
          <w:p w14:paraId="15798EA5" w14:textId="77777777" w:rsidR="00D3265B" w:rsidRDefault="00D3265B" w:rsidP="00D3265B"/>
        </w:tc>
      </w:tr>
      <w:tr w:rsidR="00D3265B" w14:paraId="1BAE4467" w14:textId="77777777" w:rsidTr="003F0015">
        <w:tc>
          <w:tcPr>
            <w:tcW w:w="8500" w:type="dxa"/>
            <w:vMerge/>
          </w:tcPr>
          <w:p w14:paraId="107C6360" w14:textId="77777777" w:rsidR="00D3265B" w:rsidRDefault="00D3265B" w:rsidP="00D3265B"/>
        </w:tc>
        <w:tc>
          <w:tcPr>
            <w:tcW w:w="3544" w:type="dxa"/>
          </w:tcPr>
          <w:p w14:paraId="0EFD1453" w14:textId="112DA449" w:rsidR="00D3265B" w:rsidRDefault="00D3265B" w:rsidP="00D3265B">
            <w:r>
              <w:t>Ambitionsniveau</w:t>
            </w:r>
          </w:p>
        </w:tc>
        <w:tc>
          <w:tcPr>
            <w:tcW w:w="446" w:type="dxa"/>
          </w:tcPr>
          <w:p w14:paraId="1E015B58" w14:textId="77777777" w:rsidR="00D3265B" w:rsidRDefault="00D3265B" w:rsidP="00D3265B"/>
        </w:tc>
        <w:tc>
          <w:tcPr>
            <w:tcW w:w="447" w:type="dxa"/>
          </w:tcPr>
          <w:p w14:paraId="3519F25F" w14:textId="77777777" w:rsidR="00D3265B" w:rsidRDefault="00D3265B" w:rsidP="00D3265B"/>
        </w:tc>
        <w:tc>
          <w:tcPr>
            <w:tcW w:w="446" w:type="dxa"/>
          </w:tcPr>
          <w:p w14:paraId="3F73F137" w14:textId="77777777" w:rsidR="00D3265B" w:rsidRDefault="00D3265B" w:rsidP="00D3265B"/>
        </w:tc>
        <w:tc>
          <w:tcPr>
            <w:tcW w:w="447" w:type="dxa"/>
          </w:tcPr>
          <w:p w14:paraId="5DF9A87D" w14:textId="77777777" w:rsidR="00D3265B" w:rsidRDefault="00D3265B" w:rsidP="00D3265B"/>
        </w:tc>
        <w:tc>
          <w:tcPr>
            <w:tcW w:w="447" w:type="dxa"/>
          </w:tcPr>
          <w:p w14:paraId="4DC1B7A0" w14:textId="77777777" w:rsidR="00D3265B" w:rsidRDefault="00D3265B" w:rsidP="00D3265B"/>
        </w:tc>
      </w:tr>
      <w:tr w:rsidR="00D3265B" w14:paraId="6E749883" w14:textId="77777777" w:rsidTr="003F0015">
        <w:tc>
          <w:tcPr>
            <w:tcW w:w="8500" w:type="dxa"/>
            <w:vMerge/>
          </w:tcPr>
          <w:p w14:paraId="5A69DD6E" w14:textId="77777777" w:rsidR="00D3265B" w:rsidRDefault="00D3265B" w:rsidP="00D3265B"/>
        </w:tc>
        <w:tc>
          <w:tcPr>
            <w:tcW w:w="3544" w:type="dxa"/>
          </w:tcPr>
          <w:p w14:paraId="2A60BCFF" w14:textId="1F044A21" w:rsidR="00D3265B" w:rsidRDefault="00D3265B" w:rsidP="00D3265B">
            <w:r>
              <w:t>Praktikabilität</w:t>
            </w:r>
          </w:p>
        </w:tc>
        <w:tc>
          <w:tcPr>
            <w:tcW w:w="446" w:type="dxa"/>
          </w:tcPr>
          <w:p w14:paraId="5C3F5C06" w14:textId="77777777" w:rsidR="00D3265B" w:rsidRDefault="00D3265B" w:rsidP="00D3265B"/>
        </w:tc>
        <w:tc>
          <w:tcPr>
            <w:tcW w:w="447" w:type="dxa"/>
          </w:tcPr>
          <w:p w14:paraId="05BA46C6" w14:textId="77777777" w:rsidR="00D3265B" w:rsidRDefault="00D3265B" w:rsidP="00D3265B"/>
        </w:tc>
        <w:tc>
          <w:tcPr>
            <w:tcW w:w="446" w:type="dxa"/>
          </w:tcPr>
          <w:p w14:paraId="5639BF51" w14:textId="77777777" w:rsidR="00D3265B" w:rsidRDefault="00D3265B" w:rsidP="00D3265B"/>
        </w:tc>
        <w:tc>
          <w:tcPr>
            <w:tcW w:w="447" w:type="dxa"/>
          </w:tcPr>
          <w:p w14:paraId="006D78C5" w14:textId="77777777" w:rsidR="00D3265B" w:rsidRDefault="00D3265B" w:rsidP="00D3265B"/>
        </w:tc>
        <w:tc>
          <w:tcPr>
            <w:tcW w:w="447" w:type="dxa"/>
          </w:tcPr>
          <w:p w14:paraId="02BED817" w14:textId="77777777" w:rsidR="00D3265B" w:rsidRDefault="00D3265B" w:rsidP="00D3265B"/>
        </w:tc>
      </w:tr>
      <w:tr w:rsidR="00D3265B" w14:paraId="2D14376E" w14:textId="77777777" w:rsidTr="003F0015">
        <w:tc>
          <w:tcPr>
            <w:tcW w:w="8500" w:type="dxa"/>
            <w:vMerge/>
          </w:tcPr>
          <w:p w14:paraId="738CCB20" w14:textId="77777777" w:rsidR="00D3265B" w:rsidRDefault="00D3265B" w:rsidP="00D3265B"/>
        </w:tc>
        <w:tc>
          <w:tcPr>
            <w:tcW w:w="3544" w:type="dxa"/>
          </w:tcPr>
          <w:p w14:paraId="7B596D61" w14:textId="029CA404" w:rsidR="00D3265B" w:rsidRDefault="00D3265B" w:rsidP="00D3265B">
            <w:r>
              <w:t>Kohärenz mit bestehender/geplanter Regulierung (einschließlich EU)</w:t>
            </w:r>
          </w:p>
        </w:tc>
        <w:tc>
          <w:tcPr>
            <w:tcW w:w="446" w:type="dxa"/>
          </w:tcPr>
          <w:p w14:paraId="30C60BAA" w14:textId="77777777" w:rsidR="00D3265B" w:rsidRDefault="00D3265B" w:rsidP="00D3265B"/>
        </w:tc>
        <w:tc>
          <w:tcPr>
            <w:tcW w:w="447" w:type="dxa"/>
          </w:tcPr>
          <w:p w14:paraId="38BA421D" w14:textId="77777777" w:rsidR="00D3265B" w:rsidRDefault="00D3265B" w:rsidP="00D3265B"/>
        </w:tc>
        <w:tc>
          <w:tcPr>
            <w:tcW w:w="446" w:type="dxa"/>
          </w:tcPr>
          <w:p w14:paraId="5C8725B4" w14:textId="77777777" w:rsidR="00D3265B" w:rsidRDefault="00D3265B" w:rsidP="00D3265B"/>
        </w:tc>
        <w:tc>
          <w:tcPr>
            <w:tcW w:w="447" w:type="dxa"/>
          </w:tcPr>
          <w:p w14:paraId="47BE5C0F" w14:textId="77777777" w:rsidR="00D3265B" w:rsidRDefault="00D3265B" w:rsidP="00D3265B"/>
        </w:tc>
        <w:tc>
          <w:tcPr>
            <w:tcW w:w="447" w:type="dxa"/>
          </w:tcPr>
          <w:p w14:paraId="6CDE73FA" w14:textId="77777777" w:rsidR="00D3265B" w:rsidRDefault="00D3265B" w:rsidP="00D3265B"/>
        </w:tc>
      </w:tr>
    </w:tbl>
    <w:p w14:paraId="3B5240A7" w14:textId="6F93C4F2" w:rsidR="008706A1" w:rsidRDefault="008706A1" w:rsidP="001A0D72"/>
    <w:p w14:paraId="0BAE0A25" w14:textId="1061FCEE" w:rsidR="00DC4862" w:rsidRDefault="00470E71" w:rsidP="000801BB">
      <w:pPr>
        <w:pStyle w:val="Listenabsatz"/>
        <w:numPr>
          <w:ilvl w:val="0"/>
          <w:numId w:val="1"/>
        </w:numPr>
      </w:pPr>
      <w:r>
        <w:t xml:space="preserve">Gibt es </w:t>
      </w:r>
      <w:r w:rsidR="00297790">
        <w:t xml:space="preserve">aus Ihrer Sicht </w:t>
      </w:r>
      <w:r>
        <w:t>k</w:t>
      </w:r>
      <w:r w:rsidR="00DC4862">
        <w:t xml:space="preserve">onkrete Beispiele für aktuell bestehende </w:t>
      </w:r>
      <w:r w:rsidR="00297790">
        <w:t>Regulierungsi</w:t>
      </w:r>
      <w:r w:rsidR="00DC4862">
        <w:t>nkohärenzen i</w:t>
      </w:r>
      <w:r w:rsidR="0089501F">
        <w:t>m</w:t>
      </w:r>
      <w:r w:rsidR="00DC4862">
        <w:t xml:space="preserve"> Hinblick auf S</w:t>
      </w:r>
      <w:r>
        <w:t>ustainable Finance</w:t>
      </w:r>
      <w:r w:rsidR="00DC4862">
        <w:t>?</w:t>
      </w:r>
    </w:p>
    <w:p w14:paraId="333560DC" w14:textId="6F2AC08B" w:rsidR="003D7DDB" w:rsidRDefault="00347E9F" w:rsidP="00E6639B">
      <w:pPr>
        <w:pStyle w:val="Listenabsatz"/>
        <w:ind w:left="360"/>
      </w:pPr>
      <w:r>
        <w:rPr>
          <w:noProof/>
          <w:lang w:eastAsia="de-DE"/>
        </w:rPr>
        <mc:AlternateContent>
          <mc:Choice Requires="wps">
            <w:drawing>
              <wp:anchor distT="0" distB="0" distL="114300" distR="114300" simplePos="0" relativeHeight="251667456" behindDoc="0" locked="0" layoutInCell="1" allowOverlap="1" wp14:anchorId="562999F1" wp14:editId="04786266">
                <wp:simplePos x="0" y="0"/>
                <wp:positionH relativeFrom="column">
                  <wp:posOffset>0</wp:posOffset>
                </wp:positionH>
                <wp:positionV relativeFrom="paragraph">
                  <wp:posOffset>56515</wp:posOffset>
                </wp:positionV>
                <wp:extent cx="4460626" cy="254442"/>
                <wp:effectExtent l="0" t="0" r="16510" b="1270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626" cy="254442"/>
                        </a:xfrm>
                        <a:prstGeom prst="rect">
                          <a:avLst/>
                        </a:prstGeom>
                        <a:solidFill>
                          <a:srgbClr val="FFFFFF"/>
                        </a:solidFill>
                        <a:ln w="9525">
                          <a:solidFill>
                            <a:srgbClr val="000000"/>
                          </a:solidFill>
                          <a:miter lim="800000"/>
                          <a:headEnd/>
                          <a:tailEnd/>
                        </a:ln>
                      </wps:spPr>
                      <wps:txbx>
                        <w:txbxContent>
                          <w:p w14:paraId="54585137" w14:textId="3D3F68CD" w:rsidR="00617214" w:rsidRDefault="00617214" w:rsidP="00347E9F">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999F1" id="_x0000_s1028" type="#_x0000_t202" style="position:absolute;left:0;text-align:left;margin-left:0;margin-top:4.45pt;width:351.2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">
                <v:textbox>
                  <w:txbxContent>
                    <w:p w14:paraId="54585137" w14:textId="3D3F68CD" w:rsidR="00617214" w:rsidRDefault="00617214" w:rsidP="00347E9F">
                      <w:r>
                        <w:t>Textfeld (max. 1500 Zeichen)</w:t>
                      </w:r>
                    </w:p>
                  </w:txbxContent>
                </v:textbox>
              </v:shape>
            </w:pict>
          </mc:Fallback>
        </mc:AlternateContent>
      </w:r>
    </w:p>
    <w:p w14:paraId="4C39334B" w14:textId="77777777" w:rsidR="00822CF8" w:rsidRDefault="00822CF8" w:rsidP="00DB1751"/>
    <w:p w14:paraId="0518F1F4" w14:textId="312DFC6A" w:rsidR="00156D15" w:rsidRPr="00204FEF" w:rsidRDefault="00022A14" w:rsidP="00822CF8">
      <w:pPr>
        <w:pBdr>
          <w:bottom w:val="single" w:sz="4" w:space="1" w:color="auto"/>
        </w:pBdr>
        <w:rPr>
          <w:b/>
          <w:sz w:val="28"/>
        </w:rPr>
      </w:pPr>
      <w:r w:rsidRPr="00204FEF">
        <w:rPr>
          <w:b/>
          <w:sz w:val="28"/>
        </w:rPr>
        <w:t>Rollen zentraler Finanzmarktakteure</w:t>
      </w:r>
    </w:p>
    <w:p w14:paraId="1E46B162" w14:textId="77777777" w:rsidR="00204FEF" w:rsidRDefault="00204FEF" w:rsidP="00204FEF">
      <w:r w:rsidRPr="00D3265B">
        <w:t>Wie beurteilen Sie die im Folgenden vorgeschlagenen Maßnahmen (5=hoch, 1=niedrig)?</w:t>
      </w:r>
    </w:p>
    <w:tbl>
      <w:tblPr>
        <w:tblStyle w:val="Tabellenraster"/>
        <w:tblW w:w="0" w:type="auto"/>
        <w:tblLayout w:type="fixed"/>
        <w:tblLook w:val="04A0" w:firstRow="1" w:lastRow="0" w:firstColumn="1" w:lastColumn="0" w:noHBand="0" w:noVBand="1"/>
      </w:tblPr>
      <w:tblGrid>
        <w:gridCol w:w="8500"/>
        <w:gridCol w:w="3544"/>
        <w:gridCol w:w="446"/>
        <w:gridCol w:w="447"/>
        <w:gridCol w:w="446"/>
        <w:gridCol w:w="447"/>
        <w:gridCol w:w="447"/>
      </w:tblGrid>
      <w:tr w:rsidR="00204FEF" w14:paraId="7B44D6F1" w14:textId="77777777" w:rsidTr="003F0015">
        <w:tc>
          <w:tcPr>
            <w:tcW w:w="8500" w:type="dxa"/>
            <w:shd w:val="clear" w:color="auto" w:fill="D9D9D9" w:themeFill="background1" w:themeFillShade="D9"/>
          </w:tcPr>
          <w:p w14:paraId="190FB925"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0B3E914B" w14:textId="77777777" w:rsidR="00204FEF" w:rsidRPr="00D3265B" w:rsidRDefault="00204FEF" w:rsidP="00204FEF">
            <w:pPr>
              <w:rPr>
                <w:b/>
              </w:rPr>
            </w:pPr>
            <w:r w:rsidRPr="00D3265B">
              <w:rPr>
                <w:b/>
              </w:rPr>
              <w:t>Bewertungskategorie</w:t>
            </w:r>
          </w:p>
        </w:tc>
        <w:tc>
          <w:tcPr>
            <w:tcW w:w="446" w:type="dxa"/>
            <w:shd w:val="clear" w:color="auto" w:fill="D9D9D9" w:themeFill="background1" w:themeFillShade="D9"/>
          </w:tcPr>
          <w:p w14:paraId="7A589D58" w14:textId="77777777" w:rsidR="00204FEF" w:rsidRPr="00D3265B" w:rsidRDefault="00204FEF" w:rsidP="00204FEF">
            <w:pPr>
              <w:rPr>
                <w:b/>
              </w:rPr>
            </w:pPr>
            <w:r>
              <w:rPr>
                <w:b/>
              </w:rPr>
              <w:t>5</w:t>
            </w:r>
          </w:p>
        </w:tc>
        <w:tc>
          <w:tcPr>
            <w:tcW w:w="447" w:type="dxa"/>
            <w:shd w:val="clear" w:color="auto" w:fill="D9D9D9" w:themeFill="background1" w:themeFillShade="D9"/>
          </w:tcPr>
          <w:p w14:paraId="34993487" w14:textId="77777777" w:rsidR="00204FEF" w:rsidRPr="00D3265B" w:rsidRDefault="00204FEF" w:rsidP="00204FEF">
            <w:pPr>
              <w:rPr>
                <w:b/>
              </w:rPr>
            </w:pPr>
            <w:r w:rsidRPr="00D3265B">
              <w:rPr>
                <w:b/>
              </w:rPr>
              <w:t>4</w:t>
            </w:r>
          </w:p>
        </w:tc>
        <w:tc>
          <w:tcPr>
            <w:tcW w:w="446" w:type="dxa"/>
            <w:shd w:val="clear" w:color="auto" w:fill="D9D9D9" w:themeFill="background1" w:themeFillShade="D9"/>
          </w:tcPr>
          <w:p w14:paraId="7480E6BF" w14:textId="77777777" w:rsidR="00204FEF" w:rsidRPr="00D3265B" w:rsidRDefault="00204FEF" w:rsidP="00204FEF">
            <w:pPr>
              <w:rPr>
                <w:b/>
              </w:rPr>
            </w:pPr>
            <w:r w:rsidRPr="00D3265B">
              <w:rPr>
                <w:b/>
              </w:rPr>
              <w:t>3</w:t>
            </w:r>
          </w:p>
        </w:tc>
        <w:tc>
          <w:tcPr>
            <w:tcW w:w="447" w:type="dxa"/>
            <w:shd w:val="clear" w:color="auto" w:fill="D9D9D9" w:themeFill="background1" w:themeFillShade="D9"/>
          </w:tcPr>
          <w:p w14:paraId="10212713" w14:textId="77777777" w:rsidR="00204FEF" w:rsidRPr="00D3265B" w:rsidRDefault="00204FEF" w:rsidP="00204FEF">
            <w:pPr>
              <w:rPr>
                <w:b/>
              </w:rPr>
            </w:pPr>
            <w:r w:rsidRPr="00D3265B">
              <w:rPr>
                <w:b/>
              </w:rPr>
              <w:t>2</w:t>
            </w:r>
          </w:p>
        </w:tc>
        <w:tc>
          <w:tcPr>
            <w:tcW w:w="447" w:type="dxa"/>
            <w:shd w:val="clear" w:color="auto" w:fill="D9D9D9" w:themeFill="background1" w:themeFillShade="D9"/>
          </w:tcPr>
          <w:p w14:paraId="62E4B6C7" w14:textId="77777777" w:rsidR="00204FEF" w:rsidRPr="00D3265B" w:rsidRDefault="00204FEF" w:rsidP="00204FEF">
            <w:pPr>
              <w:rPr>
                <w:b/>
              </w:rPr>
            </w:pPr>
            <w:r>
              <w:rPr>
                <w:b/>
              </w:rPr>
              <w:t>1</w:t>
            </w:r>
          </w:p>
        </w:tc>
      </w:tr>
      <w:tr w:rsidR="00204FEF" w14:paraId="23CED364" w14:textId="77777777" w:rsidTr="003F0015">
        <w:tc>
          <w:tcPr>
            <w:tcW w:w="8500" w:type="dxa"/>
            <w:vMerge w:val="restart"/>
          </w:tcPr>
          <w:p w14:paraId="1AF6D5E9" w14:textId="0ED57D67" w:rsidR="00204FEF" w:rsidRDefault="00204FEF" w:rsidP="00204FEF">
            <w:r w:rsidRPr="00204FEF">
              <w:t>Überführung der Arbeit des Sustainable Finance-Beirats in eine dauerhafte Arbeitsstruktur, begleitet durch Experten aus der Finanz- und Realwirtschaft, von staatlichen Stellen, aus der Zivilgesellschaft und aus der Wissenschaft in enger Abstimmung mit der Koordinierungsstelle Sustainable Finance im Bundesfinanzministerium, die sicherstellt, dass die Wirksamkeit der getroffenen Maßnahmen regelmäßig evaluiert wird.</w:t>
            </w:r>
          </w:p>
        </w:tc>
        <w:tc>
          <w:tcPr>
            <w:tcW w:w="3544" w:type="dxa"/>
          </w:tcPr>
          <w:p w14:paraId="0A7916F3" w14:textId="77777777" w:rsidR="00204FEF" w:rsidRDefault="00204FEF" w:rsidP="00204FEF">
            <w:r>
              <w:t>Eignung, Sustainable Finance in Deutschland zu stärken</w:t>
            </w:r>
          </w:p>
        </w:tc>
        <w:tc>
          <w:tcPr>
            <w:tcW w:w="446" w:type="dxa"/>
          </w:tcPr>
          <w:p w14:paraId="627230CE" w14:textId="77777777" w:rsidR="00204FEF" w:rsidRDefault="00204FEF" w:rsidP="00204FEF"/>
        </w:tc>
        <w:tc>
          <w:tcPr>
            <w:tcW w:w="447" w:type="dxa"/>
          </w:tcPr>
          <w:p w14:paraId="51C74872" w14:textId="77777777" w:rsidR="00204FEF" w:rsidRDefault="00204FEF" w:rsidP="00204FEF"/>
        </w:tc>
        <w:tc>
          <w:tcPr>
            <w:tcW w:w="446" w:type="dxa"/>
          </w:tcPr>
          <w:p w14:paraId="65330FAF" w14:textId="77777777" w:rsidR="00204FEF" w:rsidRDefault="00204FEF" w:rsidP="00204FEF"/>
        </w:tc>
        <w:tc>
          <w:tcPr>
            <w:tcW w:w="447" w:type="dxa"/>
          </w:tcPr>
          <w:p w14:paraId="72ED9758" w14:textId="77777777" w:rsidR="00204FEF" w:rsidRDefault="00204FEF" w:rsidP="00204FEF"/>
        </w:tc>
        <w:tc>
          <w:tcPr>
            <w:tcW w:w="447" w:type="dxa"/>
          </w:tcPr>
          <w:p w14:paraId="1FD404F4" w14:textId="77777777" w:rsidR="00204FEF" w:rsidRDefault="00204FEF" w:rsidP="00204FEF"/>
        </w:tc>
      </w:tr>
      <w:tr w:rsidR="00204FEF" w14:paraId="26EA9DB4" w14:textId="77777777" w:rsidTr="003F0015">
        <w:tc>
          <w:tcPr>
            <w:tcW w:w="8500" w:type="dxa"/>
            <w:vMerge/>
          </w:tcPr>
          <w:p w14:paraId="5090797F" w14:textId="77777777" w:rsidR="00204FEF" w:rsidRDefault="00204FEF" w:rsidP="00204FEF"/>
        </w:tc>
        <w:tc>
          <w:tcPr>
            <w:tcW w:w="3544" w:type="dxa"/>
          </w:tcPr>
          <w:p w14:paraId="5191D2A1" w14:textId="77777777" w:rsidR="00204FEF" w:rsidRDefault="00204FEF" w:rsidP="00204FEF">
            <w:r>
              <w:t>Ambitionsniveau</w:t>
            </w:r>
          </w:p>
        </w:tc>
        <w:tc>
          <w:tcPr>
            <w:tcW w:w="446" w:type="dxa"/>
          </w:tcPr>
          <w:p w14:paraId="624A4DFE" w14:textId="77777777" w:rsidR="00204FEF" w:rsidRDefault="00204FEF" w:rsidP="00204FEF"/>
        </w:tc>
        <w:tc>
          <w:tcPr>
            <w:tcW w:w="447" w:type="dxa"/>
          </w:tcPr>
          <w:p w14:paraId="579EEB81" w14:textId="77777777" w:rsidR="00204FEF" w:rsidRDefault="00204FEF" w:rsidP="00204FEF"/>
        </w:tc>
        <w:tc>
          <w:tcPr>
            <w:tcW w:w="446" w:type="dxa"/>
          </w:tcPr>
          <w:p w14:paraId="06BD92BA" w14:textId="77777777" w:rsidR="00204FEF" w:rsidRDefault="00204FEF" w:rsidP="00204FEF"/>
        </w:tc>
        <w:tc>
          <w:tcPr>
            <w:tcW w:w="447" w:type="dxa"/>
          </w:tcPr>
          <w:p w14:paraId="31B29B66" w14:textId="77777777" w:rsidR="00204FEF" w:rsidRDefault="00204FEF" w:rsidP="00204FEF"/>
        </w:tc>
        <w:tc>
          <w:tcPr>
            <w:tcW w:w="447" w:type="dxa"/>
          </w:tcPr>
          <w:p w14:paraId="2C0069E1" w14:textId="77777777" w:rsidR="00204FEF" w:rsidRDefault="00204FEF" w:rsidP="00204FEF"/>
        </w:tc>
      </w:tr>
      <w:tr w:rsidR="00204FEF" w14:paraId="3EAE72A0" w14:textId="77777777" w:rsidTr="003F0015">
        <w:tc>
          <w:tcPr>
            <w:tcW w:w="8500" w:type="dxa"/>
            <w:vMerge/>
          </w:tcPr>
          <w:p w14:paraId="11B0C860" w14:textId="77777777" w:rsidR="00204FEF" w:rsidRDefault="00204FEF" w:rsidP="00204FEF"/>
        </w:tc>
        <w:tc>
          <w:tcPr>
            <w:tcW w:w="3544" w:type="dxa"/>
          </w:tcPr>
          <w:p w14:paraId="4603D760" w14:textId="77777777" w:rsidR="00204FEF" w:rsidRDefault="00204FEF" w:rsidP="00204FEF">
            <w:r>
              <w:t>Praktikabilität</w:t>
            </w:r>
          </w:p>
        </w:tc>
        <w:tc>
          <w:tcPr>
            <w:tcW w:w="446" w:type="dxa"/>
          </w:tcPr>
          <w:p w14:paraId="1C6A692D" w14:textId="77777777" w:rsidR="00204FEF" w:rsidRDefault="00204FEF" w:rsidP="00204FEF"/>
        </w:tc>
        <w:tc>
          <w:tcPr>
            <w:tcW w:w="447" w:type="dxa"/>
          </w:tcPr>
          <w:p w14:paraId="39519B05" w14:textId="77777777" w:rsidR="00204FEF" w:rsidRDefault="00204FEF" w:rsidP="00204FEF"/>
        </w:tc>
        <w:tc>
          <w:tcPr>
            <w:tcW w:w="446" w:type="dxa"/>
          </w:tcPr>
          <w:p w14:paraId="0AB4E716" w14:textId="77777777" w:rsidR="00204FEF" w:rsidRDefault="00204FEF" w:rsidP="00204FEF"/>
        </w:tc>
        <w:tc>
          <w:tcPr>
            <w:tcW w:w="447" w:type="dxa"/>
          </w:tcPr>
          <w:p w14:paraId="5911E96B" w14:textId="77777777" w:rsidR="00204FEF" w:rsidRDefault="00204FEF" w:rsidP="00204FEF"/>
        </w:tc>
        <w:tc>
          <w:tcPr>
            <w:tcW w:w="447" w:type="dxa"/>
          </w:tcPr>
          <w:p w14:paraId="1F349114" w14:textId="77777777" w:rsidR="00204FEF" w:rsidRDefault="00204FEF" w:rsidP="00204FEF"/>
        </w:tc>
      </w:tr>
      <w:tr w:rsidR="00204FEF" w14:paraId="40FD7FF8" w14:textId="77777777" w:rsidTr="003F0015">
        <w:tc>
          <w:tcPr>
            <w:tcW w:w="8500" w:type="dxa"/>
            <w:vMerge/>
          </w:tcPr>
          <w:p w14:paraId="45702D1B" w14:textId="77777777" w:rsidR="00204FEF" w:rsidRDefault="00204FEF" w:rsidP="00204FEF"/>
        </w:tc>
        <w:tc>
          <w:tcPr>
            <w:tcW w:w="3544" w:type="dxa"/>
          </w:tcPr>
          <w:p w14:paraId="7B7F3B7F" w14:textId="77777777" w:rsidR="00204FEF" w:rsidRDefault="00204FEF" w:rsidP="00204FEF">
            <w:r>
              <w:t>Kohärenz mit bestehender/geplanter Regulierung (einschließlich EU)</w:t>
            </w:r>
          </w:p>
        </w:tc>
        <w:tc>
          <w:tcPr>
            <w:tcW w:w="446" w:type="dxa"/>
          </w:tcPr>
          <w:p w14:paraId="5B1A7D68" w14:textId="77777777" w:rsidR="00204FEF" w:rsidRDefault="00204FEF" w:rsidP="00204FEF"/>
        </w:tc>
        <w:tc>
          <w:tcPr>
            <w:tcW w:w="447" w:type="dxa"/>
          </w:tcPr>
          <w:p w14:paraId="2249EBCE" w14:textId="77777777" w:rsidR="00204FEF" w:rsidRDefault="00204FEF" w:rsidP="00204FEF"/>
        </w:tc>
        <w:tc>
          <w:tcPr>
            <w:tcW w:w="446" w:type="dxa"/>
          </w:tcPr>
          <w:p w14:paraId="08E7FC54" w14:textId="77777777" w:rsidR="00204FEF" w:rsidRDefault="00204FEF" w:rsidP="00204FEF"/>
        </w:tc>
        <w:tc>
          <w:tcPr>
            <w:tcW w:w="447" w:type="dxa"/>
          </w:tcPr>
          <w:p w14:paraId="46C7E8B9" w14:textId="77777777" w:rsidR="00204FEF" w:rsidRDefault="00204FEF" w:rsidP="00204FEF"/>
        </w:tc>
        <w:tc>
          <w:tcPr>
            <w:tcW w:w="447" w:type="dxa"/>
          </w:tcPr>
          <w:p w14:paraId="7E37E29C" w14:textId="77777777" w:rsidR="00204FEF" w:rsidRDefault="00204FEF" w:rsidP="00204FEF"/>
        </w:tc>
      </w:tr>
    </w:tbl>
    <w:p w14:paraId="634EBB0C" w14:textId="77777777" w:rsidR="00204FEF" w:rsidRDefault="00204FEF" w:rsidP="00204FEF"/>
    <w:p w14:paraId="0E20FB19" w14:textId="300A76CE" w:rsidR="00DB1751" w:rsidRPr="00204FEF" w:rsidRDefault="00022A14" w:rsidP="00822CF8">
      <w:pPr>
        <w:pBdr>
          <w:bottom w:val="single" w:sz="4" w:space="1" w:color="auto"/>
        </w:pBdr>
        <w:rPr>
          <w:b/>
          <w:sz w:val="28"/>
        </w:rPr>
      </w:pPr>
      <w:r w:rsidRPr="00204FEF">
        <w:rPr>
          <w:b/>
          <w:sz w:val="28"/>
        </w:rPr>
        <w:t>Informationsfluss zwischen Unternehmen und Finanzsektor</w:t>
      </w:r>
    </w:p>
    <w:p w14:paraId="52362852" w14:textId="77777777" w:rsidR="00204FEF" w:rsidRDefault="00204FEF" w:rsidP="00204FEF">
      <w:r w:rsidRPr="00D3265B">
        <w:t>Wie beurteilen Sie die im Folgenden vorgeschlagenen Maßnahmen (5=hoch, 1=niedrig)?</w:t>
      </w:r>
    </w:p>
    <w:tbl>
      <w:tblPr>
        <w:tblStyle w:val="Tabellenraster"/>
        <w:tblW w:w="0" w:type="auto"/>
        <w:tblLayout w:type="fixed"/>
        <w:tblLook w:val="04A0" w:firstRow="1" w:lastRow="0" w:firstColumn="1" w:lastColumn="0" w:noHBand="0" w:noVBand="1"/>
      </w:tblPr>
      <w:tblGrid>
        <w:gridCol w:w="8500"/>
        <w:gridCol w:w="3544"/>
        <w:gridCol w:w="446"/>
        <w:gridCol w:w="447"/>
        <w:gridCol w:w="446"/>
        <w:gridCol w:w="447"/>
        <w:gridCol w:w="447"/>
      </w:tblGrid>
      <w:tr w:rsidR="00204FEF" w14:paraId="362B83D3" w14:textId="77777777" w:rsidTr="003F0015">
        <w:tc>
          <w:tcPr>
            <w:tcW w:w="8500" w:type="dxa"/>
            <w:shd w:val="clear" w:color="auto" w:fill="D9D9D9" w:themeFill="background1" w:themeFillShade="D9"/>
          </w:tcPr>
          <w:p w14:paraId="02B5BF30"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11744F69" w14:textId="77777777" w:rsidR="00204FEF" w:rsidRPr="00D3265B" w:rsidRDefault="00204FEF" w:rsidP="00204FEF">
            <w:pPr>
              <w:rPr>
                <w:b/>
              </w:rPr>
            </w:pPr>
            <w:r w:rsidRPr="00D3265B">
              <w:rPr>
                <w:b/>
              </w:rPr>
              <w:t>Bewertungskategorie</w:t>
            </w:r>
          </w:p>
        </w:tc>
        <w:tc>
          <w:tcPr>
            <w:tcW w:w="446" w:type="dxa"/>
            <w:shd w:val="clear" w:color="auto" w:fill="D9D9D9" w:themeFill="background1" w:themeFillShade="D9"/>
          </w:tcPr>
          <w:p w14:paraId="361720C0" w14:textId="77777777" w:rsidR="00204FEF" w:rsidRPr="00D3265B" w:rsidRDefault="00204FEF" w:rsidP="00204FEF">
            <w:pPr>
              <w:rPr>
                <w:b/>
              </w:rPr>
            </w:pPr>
            <w:r>
              <w:rPr>
                <w:b/>
              </w:rPr>
              <w:t>5</w:t>
            </w:r>
          </w:p>
        </w:tc>
        <w:tc>
          <w:tcPr>
            <w:tcW w:w="447" w:type="dxa"/>
            <w:shd w:val="clear" w:color="auto" w:fill="D9D9D9" w:themeFill="background1" w:themeFillShade="D9"/>
          </w:tcPr>
          <w:p w14:paraId="305039AC" w14:textId="77777777" w:rsidR="00204FEF" w:rsidRPr="00D3265B" w:rsidRDefault="00204FEF" w:rsidP="00204FEF">
            <w:pPr>
              <w:rPr>
                <w:b/>
              </w:rPr>
            </w:pPr>
            <w:r w:rsidRPr="00D3265B">
              <w:rPr>
                <w:b/>
              </w:rPr>
              <w:t>4</w:t>
            </w:r>
          </w:p>
        </w:tc>
        <w:tc>
          <w:tcPr>
            <w:tcW w:w="446" w:type="dxa"/>
            <w:shd w:val="clear" w:color="auto" w:fill="D9D9D9" w:themeFill="background1" w:themeFillShade="D9"/>
          </w:tcPr>
          <w:p w14:paraId="10C13FBF" w14:textId="77777777" w:rsidR="00204FEF" w:rsidRPr="00D3265B" w:rsidRDefault="00204FEF" w:rsidP="00204FEF">
            <w:pPr>
              <w:rPr>
                <w:b/>
              </w:rPr>
            </w:pPr>
            <w:r w:rsidRPr="00D3265B">
              <w:rPr>
                <w:b/>
              </w:rPr>
              <w:t>3</w:t>
            </w:r>
          </w:p>
        </w:tc>
        <w:tc>
          <w:tcPr>
            <w:tcW w:w="447" w:type="dxa"/>
            <w:shd w:val="clear" w:color="auto" w:fill="D9D9D9" w:themeFill="background1" w:themeFillShade="D9"/>
          </w:tcPr>
          <w:p w14:paraId="60B74812" w14:textId="77777777" w:rsidR="00204FEF" w:rsidRPr="00D3265B" w:rsidRDefault="00204FEF" w:rsidP="00204FEF">
            <w:pPr>
              <w:rPr>
                <w:b/>
              </w:rPr>
            </w:pPr>
            <w:r w:rsidRPr="00D3265B">
              <w:rPr>
                <w:b/>
              </w:rPr>
              <w:t>2</w:t>
            </w:r>
          </w:p>
        </w:tc>
        <w:tc>
          <w:tcPr>
            <w:tcW w:w="447" w:type="dxa"/>
            <w:shd w:val="clear" w:color="auto" w:fill="D9D9D9" w:themeFill="background1" w:themeFillShade="D9"/>
          </w:tcPr>
          <w:p w14:paraId="7254B187" w14:textId="77777777" w:rsidR="00204FEF" w:rsidRPr="00D3265B" w:rsidRDefault="00204FEF" w:rsidP="00204FEF">
            <w:pPr>
              <w:rPr>
                <w:b/>
              </w:rPr>
            </w:pPr>
            <w:r>
              <w:rPr>
                <w:b/>
              </w:rPr>
              <w:t>1</w:t>
            </w:r>
          </w:p>
        </w:tc>
      </w:tr>
      <w:tr w:rsidR="00204FEF" w14:paraId="227F7D58" w14:textId="77777777" w:rsidTr="003F0015">
        <w:tc>
          <w:tcPr>
            <w:tcW w:w="8500" w:type="dxa"/>
            <w:vMerge w:val="restart"/>
          </w:tcPr>
          <w:p w14:paraId="3E6D1230" w14:textId="3912640C" w:rsidR="00204FEF" w:rsidRDefault="00204FEF" w:rsidP="00204FEF">
            <w:r w:rsidRPr="00204FEF">
              <w:t>Schrittweise Ausweitung der nachhaltigkeitsbezogenen Berichterstattung auf alle Unternehmen, auch kapitalmarktferne und zunehmend kleine und mittlere Unternehmen.</w:t>
            </w:r>
          </w:p>
        </w:tc>
        <w:tc>
          <w:tcPr>
            <w:tcW w:w="3544" w:type="dxa"/>
          </w:tcPr>
          <w:p w14:paraId="795FA1C9" w14:textId="77777777" w:rsidR="00204FEF" w:rsidRDefault="00204FEF" w:rsidP="00204FEF">
            <w:r>
              <w:t>Eignung, Sustainable Finance in Deutschland zu stärken</w:t>
            </w:r>
          </w:p>
        </w:tc>
        <w:tc>
          <w:tcPr>
            <w:tcW w:w="446" w:type="dxa"/>
          </w:tcPr>
          <w:p w14:paraId="64CEA0DE" w14:textId="77777777" w:rsidR="00204FEF" w:rsidRDefault="00204FEF" w:rsidP="00204FEF"/>
        </w:tc>
        <w:tc>
          <w:tcPr>
            <w:tcW w:w="447" w:type="dxa"/>
          </w:tcPr>
          <w:p w14:paraId="65FE406F" w14:textId="77777777" w:rsidR="00204FEF" w:rsidRDefault="00204FEF" w:rsidP="00204FEF"/>
        </w:tc>
        <w:tc>
          <w:tcPr>
            <w:tcW w:w="446" w:type="dxa"/>
          </w:tcPr>
          <w:p w14:paraId="65FACFB8" w14:textId="77777777" w:rsidR="00204FEF" w:rsidRDefault="00204FEF" w:rsidP="00204FEF"/>
        </w:tc>
        <w:tc>
          <w:tcPr>
            <w:tcW w:w="447" w:type="dxa"/>
          </w:tcPr>
          <w:p w14:paraId="61FFA72D" w14:textId="77777777" w:rsidR="00204FEF" w:rsidRDefault="00204FEF" w:rsidP="00204FEF"/>
        </w:tc>
        <w:tc>
          <w:tcPr>
            <w:tcW w:w="447" w:type="dxa"/>
          </w:tcPr>
          <w:p w14:paraId="27BD4151" w14:textId="77777777" w:rsidR="00204FEF" w:rsidRDefault="00204FEF" w:rsidP="00204FEF"/>
        </w:tc>
      </w:tr>
      <w:tr w:rsidR="00204FEF" w14:paraId="6C088B2C" w14:textId="77777777" w:rsidTr="003F0015">
        <w:tc>
          <w:tcPr>
            <w:tcW w:w="8500" w:type="dxa"/>
            <w:vMerge/>
          </w:tcPr>
          <w:p w14:paraId="0FF8664C" w14:textId="77777777" w:rsidR="00204FEF" w:rsidRDefault="00204FEF" w:rsidP="00204FEF"/>
        </w:tc>
        <w:tc>
          <w:tcPr>
            <w:tcW w:w="3544" w:type="dxa"/>
          </w:tcPr>
          <w:p w14:paraId="47793678" w14:textId="77777777" w:rsidR="00204FEF" w:rsidRDefault="00204FEF" w:rsidP="00204FEF">
            <w:r>
              <w:t>Ambitionsniveau</w:t>
            </w:r>
          </w:p>
        </w:tc>
        <w:tc>
          <w:tcPr>
            <w:tcW w:w="446" w:type="dxa"/>
          </w:tcPr>
          <w:p w14:paraId="102B70AA" w14:textId="77777777" w:rsidR="00204FEF" w:rsidRDefault="00204FEF" w:rsidP="00204FEF"/>
        </w:tc>
        <w:tc>
          <w:tcPr>
            <w:tcW w:w="447" w:type="dxa"/>
          </w:tcPr>
          <w:p w14:paraId="6D8DDFC7" w14:textId="77777777" w:rsidR="00204FEF" w:rsidRDefault="00204FEF" w:rsidP="00204FEF"/>
        </w:tc>
        <w:tc>
          <w:tcPr>
            <w:tcW w:w="446" w:type="dxa"/>
          </w:tcPr>
          <w:p w14:paraId="76CED412" w14:textId="77777777" w:rsidR="00204FEF" w:rsidRDefault="00204FEF" w:rsidP="00204FEF"/>
        </w:tc>
        <w:tc>
          <w:tcPr>
            <w:tcW w:w="447" w:type="dxa"/>
          </w:tcPr>
          <w:p w14:paraId="77AA9D43" w14:textId="77777777" w:rsidR="00204FEF" w:rsidRDefault="00204FEF" w:rsidP="00204FEF"/>
        </w:tc>
        <w:tc>
          <w:tcPr>
            <w:tcW w:w="447" w:type="dxa"/>
          </w:tcPr>
          <w:p w14:paraId="676014BD" w14:textId="77777777" w:rsidR="00204FEF" w:rsidRDefault="00204FEF" w:rsidP="00204FEF"/>
        </w:tc>
      </w:tr>
      <w:tr w:rsidR="00204FEF" w14:paraId="721E9542" w14:textId="77777777" w:rsidTr="003F0015">
        <w:tc>
          <w:tcPr>
            <w:tcW w:w="8500" w:type="dxa"/>
            <w:vMerge/>
          </w:tcPr>
          <w:p w14:paraId="1ED00222" w14:textId="77777777" w:rsidR="00204FEF" w:rsidRDefault="00204FEF" w:rsidP="00204FEF"/>
        </w:tc>
        <w:tc>
          <w:tcPr>
            <w:tcW w:w="3544" w:type="dxa"/>
          </w:tcPr>
          <w:p w14:paraId="2CEEA29A" w14:textId="77777777" w:rsidR="00204FEF" w:rsidRDefault="00204FEF" w:rsidP="00204FEF">
            <w:r>
              <w:t>Praktikabilität</w:t>
            </w:r>
          </w:p>
        </w:tc>
        <w:tc>
          <w:tcPr>
            <w:tcW w:w="446" w:type="dxa"/>
          </w:tcPr>
          <w:p w14:paraId="59E0B606" w14:textId="77777777" w:rsidR="00204FEF" w:rsidRDefault="00204FEF" w:rsidP="00204FEF"/>
        </w:tc>
        <w:tc>
          <w:tcPr>
            <w:tcW w:w="447" w:type="dxa"/>
          </w:tcPr>
          <w:p w14:paraId="1CB3FA58" w14:textId="77777777" w:rsidR="00204FEF" w:rsidRDefault="00204FEF" w:rsidP="00204FEF"/>
        </w:tc>
        <w:tc>
          <w:tcPr>
            <w:tcW w:w="446" w:type="dxa"/>
          </w:tcPr>
          <w:p w14:paraId="3F97C69A" w14:textId="77777777" w:rsidR="00204FEF" w:rsidRDefault="00204FEF" w:rsidP="00204FEF"/>
        </w:tc>
        <w:tc>
          <w:tcPr>
            <w:tcW w:w="447" w:type="dxa"/>
          </w:tcPr>
          <w:p w14:paraId="3CAAEA79" w14:textId="77777777" w:rsidR="00204FEF" w:rsidRDefault="00204FEF" w:rsidP="00204FEF"/>
        </w:tc>
        <w:tc>
          <w:tcPr>
            <w:tcW w:w="447" w:type="dxa"/>
          </w:tcPr>
          <w:p w14:paraId="03F1E659" w14:textId="77777777" w:rsidR="00204FEF" w:rsidRDefault="00204FEF" w:rsidP="00204FEF"/>
        </w:tc>
      </w:tr>
      <w:tr w:rsidR="00204FEF" w14:paraId="2271D8C8" w14:textId="77777777" w:rsidTr="003F0015">
        <w:tc>
          <w:tcPr>
            <w:tcW w:w="8500" w:type="dxa"/>
            <w:vMerge/>
          </w:tcPr>
          <w:p w14:paraId="1A50F645" w14:textId="77777777" w:rsidR="00204FEF" w:rsidRDefault="00204FEF" w:rsidP="00204FEF"/>
        </w:tc>
        <w:tc>
          <w:tcPr>
            <w:tcW w:w="3544" w:type="dxa"/>
          </w:tcPr>
          <w:p w14:paraId="2F04811F" w14:textId="77777777" w:rsidR="00204FEF" w:rsidRDefault="00204FEF" w:rsidP="00204FEF">
            <w:r>
              <w:t>Kohärenz mit bestehender/geplanter Regulierung (einschließlich EU)</w:t>
            </w:r>
          </w:p>
        </w:tc>
        <w:tc>
          <w:tcPr>
            <w:tcW w:w="446" w:type="dxa"/>
          </w:tcPr>
          <w:p w14:paraId="5ADA43BF" w14:textId="77777777" w:rsidR="00204FEF" w:rsidRDefault="00204FEF" w:rsidP="00204FEF"/>
        </w:tc>
        <w:tc>
          <w:tcPr>
            <w:tcW w:w="447" w:type="dxa"/>
          </w:tcPr>
          <w:p w14:paraId="0265ED27" w14:textId="77777777" w:rsidR="00204FEF" w:rsidRDefault="00204FEF" w:rsidP="00204FEF"/>
        </w:tc>
        <w:tc>
          <w:tcPr>
            <w:tcW w:w="446" w:type="dxa"/>
          </w:tcPr>
          <w:p w14:paraId="1B47A0D3" w14:textId="77777777" w:rsidR="00204FEF" w:rsidRDefault="00204FEF" w:rsidP="00204FEF"/>
        </w:tc>
        <w:tc>
          <w:tcPr>
            <w:tcW w:w="447" w:type="dxa"/>
          </w:tcPr>
          <w:p w14:paraId="25F18637" w14:textId="77777777" w:rsidR="00204FEF" w:rsidRDefault="00204FEF" w:rsidP="00204FEF"/>
        </w:tc>
        <w:tc>
          <w:tcPr>
            <w:tcW w:w="447" w:type="dxa"/>
          </w:tcPr>
          <w:p w14:paraId="3DB6A201" w14:textId="77777777" w:rsidR="00204FEF" w:rsidRDefault="00204FEF" w:rsidP="00204FEF"/>
        </w:tc>
      </w:tr>
      <w:tr w:rsidR="00204FEF" w14:paraId="00EFDC79" w14:textId="77777777" w:rsidTr="003F0015">
        <w:tc>
          <w:tcPr>
            <w:tcW w:w="8500" w:type="dxa"/>
            <w:shd w:val="clear" w:color="auto" w:fill="D9D9D9" w:themeFill="background1" w:themeFillShade="D9"/>
          </w:tcPr>
          <w:p w14:paraId="04963106"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10E367C8" w14:textId="77777777" w:rsidR="00204FEF" w:rsidRPr="00FF31F8" w:rsidRDefault="00204FEF" w:rsidP="00204FEF">
            <w:r w:rsidRPr="00D3265B">
              <w:rPr>
                <w:b/>
              </w:rPr>
              <w:t>Bewertungskategorie</w:t>
            </w:r>
          </w:p>
        </w:tc>
        <w:tc>
          <w:tcPr>
            <w:tcW w:w="446" w:type="dxa"/>
            <w:shd w:val="clear" w:color="auto" w:fill="D9D9D9" w:themeFill="background1" w:themeFillShade="D9"/>
          </w:tcPr>
          <w:p w14:paraId="7F112AC2" w14:textId="77777777" w:rsidR="00204FEF" w:rsidRDefault="00204FEF" w:rsidP="00204FEF">
            <w:r>
              <w:rPr>
                <w:b/>
              </w:rPr>
              <w:t>5</w:t>
            </w:r>
          </w:p>
        </w:tc>
        <w:tc>
          <w:tcPr>
            <w:tcW w:w="447" w:type="dxa"/>
            <w:shd w:val="clear" w:color="auto" w:fill="D9D9D9" w:themeFill="background1" w:themeFillShade="D9"/>
          </w:tcPr>
          <w:p w14:paraId="50A26324" w14:textId="77777777" w:rsidR="00204FEF" w:rsidRDefault="00204FEF" w:rsidP="00204FEF">
            <w:r w:rsidRPr="00D3265B">
              <w:rPr>
                <w:b/>
              </w:rPr>
              <w:t>4</w:t>
            </w:r>
          </w:p>
        </w:tc>
        <w:tc>
          <w:tcPr>
            <w:tcW w:w="446" w:type="dxa"/>
            <w:shd w:val="clear" w:color="auto" w:fill="D9D9D9" w:themeFill="background1" w:themeFillShade="D9"/>
          </w:tcPr>
          <w:p w14:paraId="00C22FED" w14:textId="77777777" w:rsidR="00204FEF" w:rsidRDefault="00204FEF" w:rsidP="00204FEF">
            <w:r w:rsidRPr="00D3265B">
              <w:rPr>
                <w:b/>
              </w:rPr>
              <w:t>3</w:t>
            </w:r>
          </w:p>
        </w:tc>
        <w:tc>
          <w:tcPr>
            <w:tcW w:w="447" w:type="dxa"/>
            <w:shd w:val="clear" w:color="auto" w:fill="D9D9D9" w:themeFill="background1" w:themeFillShade="D9"/>
          </w:tcPr>
          <w:p w14:paraId="34B55464" w14:textId="77777777" w:rsidR="00204FEF" w:rsidRDefault="00204FEF" w:rsidP="00204FEF">
            <w:r w:rsidRPr="00D3265B">
              <w:rPr>
                <w:b/>
              </w:rPr>
              <w:t>2</w:t>
            </w:r>
          </w:p>
        </w:tc>
        <w:tc>
          <w:tcPr>
            <w:tcW w:w="447" w:type="dxa"/>
            <w:shd w:val="clear" w:color="auto" w:fill="D9D9D9" w:themeFill="background1" w:themeFillShade="D9"/>
          </w:tcPr>
          <w:p w14:paraId="2B734A23" w14:textId="77777777" w:rsidR="00204FEF" w:rsidRDefault="00204FEF" w:rsidP="00204FEF">
            <w:r>
              <w:rPr>
                <w:b/>
              </w:rPr>
              <w:t>1</w:t>
            </w:r>
          </w:p>
        </w:tc>
      </w:tr>
      <w:tr w:rsidR="00204FEF" w14:paraId="72C12A1B" w14:textId="77777777" w:rsidTr="003F0015">
        <w:tc>
          <w:tcPr>
            <w:tcW w:w="8500" w:type="dxa"/>
            <w:vMerge w:val="restart"/>
          </w:tcPr>
          <w:p w14:paraId="0CE9CF30" w14:textId="565769A2" w:rsidR="00204FEF" w:rsidRDefault="00204FEF" w:rsidP="00204FEF">
            <w:r w:rsidRPr="00204FEF">
              <w:t>Erweiterung der Unternehmensberichterstattung um zukunftsgerichtete Nachhaltigkeitsfaktoren.</w:t>
            </w:r>
          </w:p>
        </w:tc>
        <w:tc>
          <w:tcPr>
            <w:tcW w:w="3544" w:type="dxa"/>
          </w:tcPr>
          <w:p w14:paraId="00BE0945" w14:textId="77777777" w:rsidR="00204FEF" w:rsidRDefault="00204FEF" w:rsidP="00204FEF">
            <w:r w:rsidRPr="00FF31F8">
              <w:t>Eignung, Sustainable Finance in Deutschland zu stärken</w:t>
            </w:r>
          </w:p>
        </w:tc>
        <w:tc>
          <w:tcPr>
            <w:tcW w:w="446" w:type="dxa"/>
          </w:tcPr>
          <w:p w14:paraId="15765278" w14:textId="77777777" w:rsidR="00204FEF" w:rsidRDefault="00204FEF" w:rsidP="00204FEF"/>
        </w:tc>
        <w:tc>
          <w:tcPr>
            <w:tcW w:w="447" w:type="dxa"/>
          </w:tcPr>
          <w:p w14:paraId="7746741F" w14:textId="77777777" w:rsidR="00204FEF" w:rsidRDefault="00204FEF" w:rsidP="00204FEF"/>
        </w:tc>
        <w:tc>
          <w:tcPr>
            <w:tcW w:w="446" w:type="dxa"/>
          </w:tcPr>
          <w:p w14:paraId="64E1CD3F" w14:textId="77777777" w:rsidR="00204FEF" w:rsidRDefault="00204FEF" w:rsidP="00204FEF"/>
        </w:tc>
        <w:tc>
          <w:tcPr>
            <w:tcW w:w="447" w:type="dxa"/>
          </w:tcPr>
          <w:p w14:paraId="458BD569" w14:textId="77777777" w:rsidR="00204FEF" w:rsidRDefault="00204FEF" w:rsidP="00204FEF"/>
        </w:tc>
        <w:tc>
          <w:tcPr>
            <w:tcW w:w="447" w:type="dxa"/>
          </w:tcPr>
          <w:p w14:paraId="2086E9B9" w14:textId="77777777" w:rsidR="00204FEF" w:rsidRDefault="00204FEF" w:rsidP="00204FEF"/>
        </w:tc>
      </w:tr>
      <w:tr w:rsidR="00204FEF" w14:paraId="25EC707C" w14:textId="77777777" w:rsidTr="003F0015">
        <w:tc>
          <w:tcPr>
            <w:tcW w:w="8500" w:type="dxa"/>
            <w:vMerge/>
          </w:tcPr>
          <w:p w14:paraId="77794E15" w14:textId="77777777" w:rsidR="00204FEF" w:rsidRDefault="00204FEF" w:rsidP="00204FEF"/>
        </w:tc>
        <w:tc>
          <w:tcPr>
            <w:tcW w:w="3544" w:type="dxa"/>
          </w:tcPr>
          <w:p w14:paraId="03B57AA3" w14:textId="77777777" w:rsidR="00204FEF" w:rsidRDefault="00204FEF" w:rsidP="00204FEF">
            <w:r>
              <w:t>Ambitionsniveau</w:t>
            </w:r>
          </w:p>
        </w:tc>
        <w:tc>
          <w:tcPr>
            <w:tcW w:w="446" w:type="dxa"/>
          </w:tcPr>
          <w:p w14:paraId="642E6E31" w14:textId="77777777" w:rsidR="00204FEF" w:rsidRDefault="00204FEF" w:rsidP="00204FEF"/>
        </w:tc>
        <w:tc>
          <w:tcPr>
            <w:tcW w:w="447" w:type="dxa"/>
          </w:tcPr>
          <w:p w14:paraId="644649BB" w14:textId="77777777" w:rsidR="00204FEF" w:rsidRDefault="00204FEF" w:rsidP="00204FEF"/>
        </w:tc>
        <w:tc>
          <w:tcPr>
            <w:tcW w:w="446" w:type="dxa"/>
          </w:tcPr>
          <w:p w14:paraId="77877567" w14:textId="77777777" w:rsidR="00204FEF" w:rsidRDefault="00204FEF" w:rsidP="00204FEF"/>
        </w:tc>
        <w:tc>
          <w:tcPr>
            <w:tcW w:w="447" w:type="dxa"/>
          </w:tcPr>
          <w:p w14:paraId="22AFF4E5" w14:textId="77777777" w:rsidR="00204FEF" w:rsidRDefault="00204FEF" w:rsidP="00204FEF"/>
        </w:tc>
        <w:tc>
          <w:tcPr>
            <w:tcW w:w="447" w:type="dxa"/>
          </w:tcPr>
          <w:p w14:paraId="5352AE10" w14:textId="77777777" w:rsidR="00204FEF" w:rsidRDefault="00204FEF" w:rsidP="00204FEF"/>
        </w:tc>
      </w:tr>
      <w:tr w:rsidR="00204FEF" w14:paraId="52A9894B" w14:textId="77777777" w:rsidTr="003F0015">
        <w:tc>
          <w:tcPr>
            <w:tcW w:w="8500" w:type="dxa"/>
            <w:vMerge/>
          </w:tcPr>
          <w:p w14:paraId="7AA40243" w14:textId="77777777" w:rsidR="00204FEF" w:rsidRDefault="00204FEF" w:rsidP="00204FEF"/>
        </w:tc>
        <w:tc>
          <w:tcPr>
            <w:tcW w:w="3544" w:type="dxa"/>
          </w:tcPr>
          <w:p w14:paraId="00F7AD8B" w14:textId="77777777" w:rsidR="00204FEF" w:rsidRDefault="00204FEF" w:rsidP="00204FEF">
            <w:r>
              <w:t>Praktikabilität</w:t>
            </w:r>
          </w:p>
        </w:tc>
        <w:tc>
          <w:tcPr>
            <w:tcW w:w="446" w:type="dxa"/>
          </w:tcPr>
          <w:p w14:paraId="38C961DF" w14:textId="77777777" w:rsidR="00204FEF" w:rsidRDefault="00204FEF" w:rsidP="00204FEF"/>
        </w:tc>
        <w:tc>
          <w:tcPr>
            <w:tcW w:w="447" w:type="dxa"/>
          </w:tcPr>
          <w:p w14:paraId="20BC8095" w14:textId="77777777" w:rsidR="00204FEF" w:rsidRDefault="00204FEF" w:rsidP="00204FEF"/>
        </w:tc>
        <w:tc>
          <w:tcPr>
            <w:tcW w:w="446" w:type="dxa"/>
          </w:tcPr>
          <w:p w14:paraId="7A9D8787" w14:textId="77777777" w:rsidR="00204FEF" w:rsidRDefault="00204FEF" w:rsidP="00204FEF"/>
        </w:tc>
        <w:tc>
          <w:tcPr>
            <w:tcW w:w="447" w:type="dxa"/>
          </w:tcPr>
          <w:p w14:paraId="0865371D" w14:textId="77777777" w:rsidR="00204FEF" w:rsidRDefault="00204FEF" w:rsidP="00204FEF"/>
        </w:tc>
        <w:tc>
          <w:tcPr>
            <w:tcW w:w="447" w:type="dxa"/>
          </w:tcPr>
          <w:p w14:paraId="2E000AC2" w14:textId="77777777" w:rsidR="00204FEF" w:rsidRDefault="00204FEF" w:rsidP="00204FEF"/>
        </w:tc>
      </w:tr>
      <w:tr w:rsidR="00204FEF" w14:paraId="639A78E9" w14:textId="77777777" w:rsidTr="003F0015">
        <w:tc>
          <w:tcPr>
            <w:tcW w:w="8500" w:type="dxa"/>
            <w:vMerge/>
          </w:tcPr>
          <w:p w14:paraId="4D04F3C3" w14:textId="77777777" w:rsidR="00204FEF" w:rsidRDefault="00204FEF" w:rsidP="00204FEF"/>
        </w:tc>
        <w:tc>
          <w:tcPr>
            <w:tcW w:w="3544" w:type="dxa"/>
          </w:tcPr>
          <w:p w14:paraId="520860CC" w14:textId="77777777" w:rsidR="00204FEF" w:rsidRDefault="00204FEF" w:rsidP="00204FEF">
            <w:r>
              <w:t>Kohärenz mit bestehender/geplanter Regulierung (einschließlich EU)</w:t>
            </w:r>
          </w:p>
        </w:tc>
        <w:tc>
          <w:tcPr>
            <w:tcW w:w="446" w:type="dxa"/>
          </w:tcPr>
          <w:p w14:paraId="26764D99" w14:textId="77777777" w:rsidR="00204FEF" w:rsidRDefault="00204FEF" w:rsidP="00204FEF"/>
        </w:tc>
        <w:tc>
          <w:tcPr>
            <w:tcW w:w="447" w:type="dxa"/>
          </w:tcPr>
          <w:p w14:paraId="238BB81B" w14:textId="77777777" w:rsidR="00204FEF" w:rsidRDefault="00204FEF" w:rsidP="00204FEF"/>
        </w:tc>
        <w:tc>
          <w:tcPr>
            <w:tcW w:w="446" w:type="dxa"/>
          </w:tcPr>
          <w:p w14:paraId="4222AF43" w14:textId="77777777" w:rsidR="00204FEF" w:rsidRDefault="00204FEF" w:rsidP="00204FEF"/>
        </w:tc>
        <w:tc>
          <w:tcPr>
            <w:tcW w:w="447" w:type="dxa"/>
          </w:tcPr>
          <w:p w14:paraId="47AA73CF" w14:textId="77777777" w:rsidR="00204FEF" w:rsidRDefault="00204FEF" w:rsidP="00204FEF"/>
        </w:tc>
        <w:tc>
          <w:tcPr>
            <w:tcW w:w="447" w:type="dxa"/>
          </w:tcPr>
          <w:p w14:paraId="71299733" w14:textId="77777777" w:rsidR="00204FEF" w:rsidRDefault="00204FEF" w:rsidP="00204FEF"/>
        </w:tc>
      </w:tr>
    </w:tbl>
    <w:p w14:paraId="5C313309" w14:textId="77777777" w:rsidR="00B625F2" w:rsidRDefault="00B625F2"/>
    <w:tbl>
      <w:tblPr>
        <w:tblStyle w:val="Tabellenraster"/>
        <w:tblW w:w="0" w:type="auto"/>
        <w:tblLayout w:type="fixed"/>
        <w:tblLook w:val="04A0" w:firstRow="1" w:lastRow="0" w:firstColumn="1" w:lastColumn="0" w:noHBand="0" w:noVBand="1"/>
      </w:tblPr>
      <w:tblGrid>
        <w:gridCol w:w="8500"/>
        <w:gridCol w:w="3544"/>
        <w:gridCol w:w="446"/>
        <w:gridCol w:w="447"/>
        <w:gridCol w:w="446"/>
        <w:gridCol w:w="447"/>
        <w:gridCol w:w="447"/>
      </w:tblGrid>
      <w:tr w:rsidR="00204FEF" w14:paraId="51F8316D" w14:textId="77777777" w:rsidTr="003F0015">
        <w:tc>
          <w:tcPr>
            <w:tcW w:w="8500" w:type="dxa"/>
            <w:shd w:val="clear" w:color="auto" w:fill="D9D9D9" w:themeFill="background1" w:themeFillShade="D9"/>
          </w:tcPr>
          <w:p w14:paraId="381D6660"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5AED41A5" w14:textId="77777777" w:rsidR="00204FEF" w:rsidRPr="00FF31F8" w:rsidRDefault="00204FEF" w:rsidP="00204FEF">
            <w:r w:rsidRPr="00D3265B">
              <w:rPr>
                <w:b/>
              </w:rPr>
              <w:t>Bewertungskategorie</w:t>
            </w:r>
          </w:p>
        </w:tc>
        <w:tc>
          <w:tcPr>
            <w:tcW w:w="446" w:type="dxa"/>
            <w:shd w:val="clear" w:color="auto" w:fill="D9D9D9" w:themeFill="background1" w:themeFillShade="D9"/>
          </w:tcPr>
          <w:p w14:paraId="5AFC4FCD" w14:textId="77777777" w:rsidR="00204FEF" w:rsidRDefault="00204FEF" w:rsidP="00204FEF">
            <w:r>
              <w:rPr>
                <w:b/>
              </w:rPr>
              <w:t>5</w:t>
            </w:r>
          </w:p>
        </w:tc>
        <w:tc>
          <w:tcPr>
            <w:tcW w:w="447" w:type="dxa"/>
            <w:shd w:val="clear" w:color="auto" w:fill="D9D9D9" w:themeFill="background1" w:themeFillShade="D9"/>
          </w:tcPr>
          <w:p w14:paraId="1C8E44CA" w14:textId="77777777" w:rsidR="00204FEF" w:rsidRDefault="00204FEF" w:rsidP="00204FEF">
            <w:r w:rsidRPr="00D3265B">
              <w:rPr>
                <w:b/>
              </w:rPr>
              <w:t>4</w:t>
            </w:r>
          </w:p>
        </w:tc>
        <w:tc>
          <w:tcPr>
            <w:tcW w:w="446" w:type="dxa"/>
            <w:shd w:val="clear" w:color="auto" w:fill="D9D9D9" w:themeFill="background1" w:themeFillShade="D9"/>
          </w:tcPr>
          <w:p w14:paraId="18F1C0A4" w14:textId="77777777" w:rsidR="00204FEF" w:rsidRDefault="00204FEF" w:rsidP="00204FEF">
            <w:r w:rsidRPr="00D3265B">
              <w:rPr>
                <w:b/>
              </w:rPr>
              <w:t>3</w:t>
            </w:r>
          </w:p>
        </w:tc>
        <w:tc>
          <w:tcPr>
            <w:tcW w:w="447" w:type="dxa"/>
            <w:shd w:val="clear" w:color="auto" w:fill="D9D9D9" w:themeFill="background1" w:themeFillShade="D9"/>
          </w:tcPr>
          <w:p w14:paraId="0D782375" w14:textId="77777777" w:rsidR="00204FEF" w:rsidRDefault="00204FEF" w:rsidP="00204FEF">
            <w:r w:rsidRPr="00D3265B">
              <w:rPr>
                <w:b/>
              </w:rPr>
              <w:t>2</w:t>
            </w:r>
          </w:p>
        </w:tc>
        <w:tc>
          <w:tcPr>
            <w:tcW w:w="447" w:type="dxa"/>
            <w:shd w:val="clear" w:color="auto" w:fill="D9D9D9" w:themeFill="background1" w:themeFillShade="D9"/>
          </w:tcPr>
          <w:p w14:paraId="54F4E4BE" w14:textId="77777777" w:rsidR="00204FEF" w:rsidRDefault="00204FEF" w:rsidP="00204FEF">
            <w:r>
              <w:rPr>
                <w:b/>
              </w:rPr>
              <w:t>1</w:t>
            </w:r>
          </w:p>
        </w:tc>
      </w:tr>
      <w:tr w:rsidR="00204FEF" w14:paraId="13861647" w14:textId="77777777" w:rsidTr="003F0015">
        <w:tc>
          <w:tcPr>
            <w:tcW w:w="8500" w:type="dxa"/>
            <w:vMerge w:val="restart"/>
          </w:tcPr>
          <w:p w14:paraId="398D0BB9" w14:textId="10B55FD9" w:rsidR="00204FEF" w:rsidRDefault="00204FEF" w:rsidP="00204FEF">
            <w:r w:rsidRPr="00204FEF">
              <w:t>Standardisierung der nachhaltigkeitsbezogenen Unternehmensberichterstattung, z. B. um sie für Stresstests nutzbar zu machen.</w:t>
            </w:r>
          </w:p>
        </w:tc>
        <w:tc>
          <w:tcPr>
            <w:tcW w:w="3544" w:type="dxa"/>
          </w:tcPr>
          <w:p w14:paraId="73078BF9" w14:textId="77777777" w:rsidR="00204FEF" w:rsidRDefault="00204FEF" w:rsidP="00204FEF">
            <w:r w:rsidRPr="00FF31F8">
              <w:t>Eignung, Sustainable Finance in Deutschland zu stärken</w:t>
            </w:r>
          </w:p>
        </w:tc>
        <w:tc>
          <w:tcPr>
            <w:tcW w:w="446" w:type="dxa"/>
          </w:tcPr>
          <w:p w14:paraId="0391D283" w14:textId="77777777" w:rsidR="00204FEF" w:rsidRDefault="00204FEF" w:rsidP="00204FEF"/>
        </w:tc>
        <w:tc>
          <w:tcPr>
            <w:tcW w:w="447" w:type="dxa"/>
          </w:tcPr>
          <w:p w14:paraId="0C45933B" w14:textId="77777777" w:rsidR="00204FEF" w:rsidRDefault="00204FEF" w:rsidP="00204FEF"/>
        </w:tc>
        <w:tc>
          <w:tcPr>
            <w:tcW w:w="446" w:type="dxa"/>
          </w:tcPr>
          <w:p w14:paraId="642DF547" w14:textId="77777777" w:rsidR="00204FEF" w:rsidRDefault="00204FEF" w:rsidP="00204FEF"/>
        </w:tc>
        <w:tc>
          <w:tcPr>
            <w:tcW w:w="447" w:type="dxa"/>
          </w:tcPr>
          <w:p w14:paraId="5227A37F" w14:textId="77777777" w:rsidR="00204FEF" w:rsidRDefault="00204FEF" w:rsidP="00204FEF"/>
        </w:tc>
        <w:tc>
          <w:tcPr>
            <w:tcW w:w="447" w:type="dxa"/>
          </w:tcPr>
          <w:p w14:paraId="55B81EE5" w14:textId="77777777" w:rsidR="00204FEF" w:rsidRDefault="00204FEF" w:rsidP="00204FEF"/>
        </w:tc>
      </w:tr>
      <w:tr w:rsidR="00204FEF" w14:paraId="60E9104D" w14:textId="77777777" w:rsidTr="003F0015">
        <w:tc>
          <w:tcPr>
            <w:tcW w:w="8500" w:type="dxa"/>
            <w:vMerge/>
          </w:tcPr>
          <w:p w14:paraId="1A116887" w14:textId="77777777" w:rsidR="00204FEF" w:rsidRDefault="00204FEF" w:rsidP="00204FEF"/>
        </w:tc>
        <w:tc>
          <w:tcPr>
            <w:tcW w:w="3544" w:type="dxa"/>
          </w:tcPr>
          <w:p w14:paraId="28E3C881" w14:textId="77777777" w:rsidR="00204FEF" w:rsidRDefault="00204FEF" w:rsidP="00204FEF">
            <w:r>
              <w:t>Ambitionsniveau</w:t>
            </w:r>
          </w:p>
        </w:tc>
        <w:tc>
          <w:tcPr>
            <w:tcW w:w="446" w:type="dxa"/>
          </w:tcPr>
          <w:p w14:paraId="458FBEF3" w14:textId="77777777" w:rsidR="00204FEF" w:rsidRDefault="00204FEF" w:rsidP="00204FEF"/>
        </w:tc>
        <w:tc>
          <w:tcPr>
            <w:tcW w:w="447" w:type="dxa"/>
          </w:tcPr>
          <w:p w14:paraId="369D520F" w14:textId="77777777" w:rsidR="00204FEF" w:rsidRDefault="00204FEF" w:rsidP="00204FEF"/>
        </w:tc>
        <w:tc>
          <w:tcPr>
            <w:tcW w:w="446" w:type="dxa"/>
          </w:tcPr>
          <w:p w14:paraId="4C61E4DC" w14:textId="77777777" w:rsidR="00204FEF" w:rsidRDefault="00204FEF" w:rsidP="00204FEF"/>
        </w:tc>
        <w:tc>
          <w:tcPr>
            <w:tcW w:w="447" w:type="dxa"/>
          </w:tcPr>
          <w:p w14:paraId="6295BCD6" w14:textId="77777777" w:rsidR="00204FEF" w:rsidRDefault="00204FEF" w:rsidP="00204FEF"/>
        </w:tc>
        <w:tc>
          <w:tcPr>
            <w:tcW w:w="447" w:type="dxa"/>
          </w:tcPr>
          <w:p w14:paraId="257A53AE" w14:textId="77777777" w:rsidR="00204FEF" w:rsidRDefault="00204FEF" w:rsidP="00204FEF"/>
        </w:tc>
      </w:tr>
      <w:tr w:rsidR="00204FEF" w14:paraId="52EB76B5" w14:textId="77777777" w:rsidTr="003F0015">
        <w:tc>
          <w:tcPr>
            <w:tcW w:w="8500" w:type="dxa"/>
            <w:vMerge/>
          </w:tcPr>
          <w:p w14:paraId="68234EDC" w14:textId="77777777" w:rsidR="00204FEF" w:rsidRDefault="00204FEF" w:rsidP="00204FEF"/>
        </w:tc>
        <w:tc>
          <w:tcPr>
            <w:tcW w:w="3544" w:type="dxa"/>
          </w:tcPr>
          <w:p w14:paraId="2D95358D" w14:textId="77777777" w:rsidR="00204FEF" w:rsidRDefault="00204FEF" w:rsidP="00204FEF">
            <w:r>
              <w:t>Praktikabilität</w:t>
            </w:r>
          </w:p>
        </w:tc>
        <w:tc>
          <w:tcPr>
            <w:tcW w:w="446" w:type="dxa"/>
          </w:tcPr>
          <w:p w14:paraId="50341DB7" w14:textId="77777777" w:rsidR="00204FEF" w:rsidRDefault="00204FEF" w:rsidP="00204FEF"/>
        </w:tc>
        <w:tc>
          <w:tcPr>
            <w:tcW w:w="447" w:type="dxa"/>
          </w:tcPr>
          <w:p w14:paraId="7A64D7DC" w14:textId="77777777" w:rsidR="00204FEF" w:rsidRDefault="00204FEF" w:rsidP="00204FEF"/>
        </w:tc>
        <w:tc>
          <w:tcPr>
            <w:tcW w:w="446" w:type="dxa"/>
          </w:tcPr>
          <w:p w14:paraId="09B9FFB9" w14:textId="77777777" w:rsidR="00204FEF" w:rsidRDefault="00204FEF" w:rsidP="00204FEF"/>
        </w:tc>
        <w:tc>
          <w:tcPr>
            <w:tcW w:w="447" w:type="dxa"/>
          </w:tcPr>
          <w:p w14:paraId="3F9405CB" w14:textId="77777777" w:rsidR="00204FEF" w:rsidRDefault="00204FEF" w:rsidP="00204FEF"/>
        </w:tc>
        <w:tc>
          <w:tcPr>
            <w:tcW w:w="447" w:type="dxa"/>
          </w:tcPr>
          <w:p w14:paraId="2CAF0F52" w14:textId="77777777" w:rsidR="00204FEF" w:rsidRDefault="00204FEF" w:rsidP="00204FEF"/>
        </w:tc>
      </w:tr>
      <w:tr w:rsidR="00204FEF" w14:paraId="2DB1D1C0" w14:textId="77777777" w:rsidTr="003F0015">
        <w:tc>
          <w:tcPr>
            <w:tcW w:w="8500" w:type="dxa"/>
            <w:vMerge/>
          </w:tcPr>
          <w:p w14:paraId="2E35E741" w14:textId="77777777" w:rsidR="00204FEF" w:rsidRDefault="00204FEF" w:rsidP="00204FEF"/>
        </w:tc>
        <w:tc>
          <w:tcPr>
            <w:tcW w:w="3544" w:type="dxa"/>
          </w:tcPr>
          <w:p w14:paraId="64F578DC" w14:textId="77777777" w:rsidR="00204FEF" w:rsidRDefault="00204FEF" w:rsidP="00204FEF">
            <w:r>
              <w:t>Kohärenz mit bestehender/geplanter Regulierung (einschließlich EU)</w:t>
            </w:r>
          </w:p>
        </w:tc>
        <w:tc>
          <w:tcPr>
            <w:tcW w:w="446" w:type="dxa"/>
          </w:tcPr>
          <w:p w14:paraId="382A7E5E" w14:textId="77777777" w:rsidR="00204FEF" w:rsidRDefault="00204FEF" w:rsidP="00204FEF"/>
        </w:tc>
        <w:tc>
          <w:tcPr>
            <w:tcW w:w="447" w:type="dxa"/>
          </w:tcPr>
          <w:p w14:paraId="513EABF2" w14:textId="77777777" w:rsidR="00204FEF" w:rsidRDefault="00204FEF" w:rsidP="00204FEF"/>
        </w:tc>
        <w:tc>
          <w:tcPr>
            <w:tcW w:w="446" w:type="dxa"/>
          </w:tcPr>
          <w:p w14:paraId="6C574DE9" w14:textId="77777777" w:rsidR="00204FEF" w:rsidRDefault="00204FEF" w:rsidP="00204FEF"/>
        </w:tc>
        <w:tc>
          <w:tcPr>
            <w:tcW w:w="447" w:type="dxa"/>
          </w:tcPr>
          <w:p w14:paraId="6C54CC2B" w14:textId="77777777" w:rsidR="00204FEF" w:rsidRDefault="00204FEF" w:rsidP="00204FEF"/>
        </w:tc>
        <w:tc>
          <w:tcPr>
            <w:tcW w:w="447" w:type="dxa"/>
          </w:tcPr>
          <w:p w14:paraId="0C297673" w14:textId="77777777" w:rsidR="00204FEF" w:rsidRDefault="00204FEF" w:rsidP="00204FEF"/>
        </w:tc>
      </w:tr>
      <w:tr w:rsidR="00204FEF" w14:paraId="50F4CC85" w14:textId="77777777" w:rsidTr="003F0015">
        <w:tc>
          <w:tcPr>
            <w:tcW w:w="8500" w:type="dxa"/>
            <w:shd w:val="clear" w:color="auto" w:fill="D9D9D9" w:themeFill="background1" w:themeFillShade="D9"/>
          </w:tcPr>
          <w:p w14:paraId="5E68CD0E"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758F8493" w14:textId="77777777" w:rsidR="00204FEF" w:rsidRPr="00D3265B" w:rsidRDefault="00204FEF" w:rsidP="00204FEF">
            <w:pPr>
              <w:rPr>
                <w:b/>
              </w:rPr>
            </w:pPr>
            <w:r w:rsidRPr="00D3265B">
              <w:rPr>
                <w:b/>
              </w:rPr>
              <w:t>Bewertungskategorie</w:t>
            </w:r>
          </w:p>
        </w:tc>
        <w:tc>
          <w:tcPr>
            <w:tcW w:w="446" w:type="dxa"/>
            <w:shd w:val="clear" w:color="auto" w:fill="D9D9D9" w:themeFill="background1" w:themeFillShade="D9"/>
          </w:tcPr>
          <w:p w14:paraId="1DDDEA39" w14:textId="77777777" w:rsidR="00204FEF" w:rsidRPr="00D3265B" w:rsidRDefault="00204FEF" w:rsidP="00204FEF">
            <w:pPr>
              <w:rPr>
                <w:b/>
              </w:rPr>
            </w:pPr>
            <w:r>
              <w:rPr>
                <w:b/>
              </w:rPr>
              <w:t>5</w:t>
            </w:r>
          </w:p>
        </w:tc>
        <w:tc>
          <w:tcPr>
            <w:tcW w:w="447" w:type="dxa"/>
            <w:shd w:val="clear" w:color="auto" w:fill="D9D9D9" w:themeFill="background1" w:themeFillShade="D9"/>
          </w:tcPr>
          <w:p w14:paraId="656F590F" w14:textId="77777777" w:rsidR="00204FEF" w:rsidRPr="00D3265B" w:rsidRDefault="00204FEF" w:rsidP="00204FEF">
            <w:pPr>
              <w:rPr>
                <w:b/>
              </w:rPr>
            </w:pPr>
            <w:r w:rsidRPr="00D3265B">
              <w:rPr>
                <w:b/>
              </w:rPr>
              <w:t>4</w:t>
            </w:r>
          </w:p>
        </w:tc>
        <w:tc>
          <w:tcPr>
            <w:tcW w:w="446" w:type="dxa"/>
            <w:shd w:val="clear" w:color="auto" w:fill="D9D9D9" w:themeFill="background1" w:themeFillShade="D9"/>
          </w:tcPr>
          <w:p w14:paraId="7BB871CE" w14:textId="77777777" w:rsidR="00204FEF" w:rsidRPr="00D3265B" w:rsidRDefault="00204FEF" w:rsidP="00204FEF">
            <w:pPr>
              <w:rPr>
                <w:b/>
              </w:rPr>
            </w:pPr>
            <w:r w:rsidRPr="00D3265B">
              <w:rPr>
                <w:b/>
              </w:rPr>
              <w:t>3</w:t>
            </w:r>
          </w:p>
        </w:tc>
        <w:tc>
          <w:tcPr>
            <w:tcW w:w="447" w:type="dxa"/>
            <w:shd w:val="clear" w:color="auto" w:fill="D9D9D9" w:themeFill="background1" w:themeFillShade="D9"/>
          </w:tcPr>
          <w:p w14:paraId="6DF2F879" w14:textId="77777777" w:rsidR="00204FEF" w:rsidRPr="00D3265B" w:rsidRDefault="00204FEF" w:rsidP="00204FEF">
            <w:pPr>
              <w:rPr>
                <w:b/>
              </w:rPr>
            </w:pPr>
            <w:r w:rsidRPr="00D3265B">
              <w:rPr>
                <w:b/>
              </w:rPr>
              <w:t>2</w:t>
            </w:r>
          </w:p>
        </w:tc>
        <w:tc>
          <w:tcPr>
            <w:tcW w:w="447" w:type="dxa"/>
            <w:shd w:val="clear" w:color="auto" w:fill="D9D9D9" w:themeFill="background1" w:themeFillShade="D9"/>
          </w:tcPr>
          <w:p w14:paraId="1D3337EA" w14:textId="77777777" w:rsidR="00204FEF" w:rsidRPr="00D3265B" w:rsidRDefault="00204FEF" w:rsidP="00204FEF">
            <w:pPr>
              <w:rPr>
                <w:b/>
              </w:rPr>
            </w:pPr>
            <w:r>
              <w:rPr>
                <w:b/>
              </w:rPr>
              <w:t>1</w:t>
            </w:r>
          </w:p>
        </w:tc>
      </w:tr>
      <w:tr w:rsidR="00204FEF" w14:paraId="1AE89414" w14:textId="77777777" w:rsidTr="003F0015">
        <w:tc>
          <w:tcPr>
            <w:tcW w:w="8500" w:type="dxa"/>
            <w:vMerge w:val="restart"/>
          </w:tcPr>
          <w:p w14:paraId="5A56F337" w14:textId="293D6C9C" w:rsidR="00204FEF" w:rsidRDefault="00204FEF" w:rsidP="00204FEF">
            <w:r w:rsidRPr="00204FEF">
              <w:t>Erleichterter Zugang zu Nachhaltigkeitsrohdaten von Unternehmen.</w:t>
            </w:r>
          </w:p>
        </w:tc>
        <w:tc>
          <w:tcPr>
            <w:tcW w:w="3544" w:type="dxa"/>
          </w:tcPr>
          <w:p w14:paraId="54BD6A35" w14:textId="77777777" w:rsidR="00204FEF" w:rsidRDefault="00204FEF" w:rsidP="00204FEF">
            <w:r>
              <w:t>Eignung, Sustainable Finance in Deutschland zu stärken</w:t>
            </w:r>
          </w:p>
        </w:tc>
        <w:tc>
          <w:tcPr>
            <w:tcW w:w="446" w:type="dxa"/>
          </w:tcPr>
          <w:p w14:paraId="01A05C4F" w14:textId="77777777" w:rsidR="00204FEF" w:rsidRDefault="00204FEF" w:rsidP="00204FEF"/>
        </w:tc>
        <w:tc>
          <w:tcPr>
            <w:tcW w:w="447" w:type="dxa"/>
          </w:tcPr>
          <w:p w14:paraId="0001E924" w14:textId="77777777" w:rsidR="00204FEF" w:rsidRDefault="00204FEF" w:rsidP="00204FEF"/>
        </w:tc>
        <w:tc>
          <w:tcPr>
            <w:tcW w:w="446" w:type="dxa"/>
          </w:tcPr>
          <w:p w14:paraId="6459C485" w14:textId="77777777" w:rsidR="00204FEF" w:rsidRDefault="00204FEF" w:rsidP="00204FEF"/>
        </w:tc>
        <w:tc>
          <w:tcPr>
            <w:tcW w:w="447" w:type="dxa"/>
          </w:tcPr>
          <w:p w14:paraId="62D521BA" w14:textId="77777777" w:rsidR="00204FEF" w:rsidRDefault="00204FEF" w:rsidP="00204FEF"/>
        </w:tc>
        <w:tc>
          <w:tcPr>
            <w:tcW w:w="447" w:type="dxa"/>
          </w:tcPr>
          <w:p w14:paraId="257BD6B5" w14:textId="77777777" w:rsidR="00204FEF" w:rsidRDefault="00204FEF" w:rsidP="00204FEF"/>
        </w:tc>
      </w:tr>
      <w:tr w:rsidR="00204FEF" w14:paraId="01DC70B7" w14:textId="77777777" w:rsidTr="003F0015">
        <w:tc>
          <w:tcPr>
            <w:tcW w:w="8500" w:type="dxa"/>
            <w:vMerge/>
          </w:tcPr>
          <w:p w14:paraId="67859130" w14:textId="77777777" w:rsidR="00204FEF" w:rsidRDefault="00204FEF" w:rsidP="00204FEF"/>
        </w:tc>
        <w:tc>
          <w:tcPr>
            <w:tcW w:w="3544" w:type="dxa"/>
          </w:tcPr>
          <w:p w14:paraId="0A1FDB0C" w14:textId="77777777" w:rsidR="00204FEF" w:rsidRDefault="00204FEF" w:rsidP="00204FEF">
            <w:r>
              <w:t>Ambitionsniveau</w:t>
            </w:r>
          </w:p>
        </w:tc>
        <w:tc>
          <w:tcPr>
            <w:tcW w:w="446" w:type="dxa"/>
          </w:tcPr>
          <w:p w14:paraId="03231176" w14:textId="77777777" w:rsidR="00204FEF" w:rsidRDefault="00204FEF" w:rsidP="00204FEF"/>
        </w:tc>
        <w:tc>
          <w:tcPr>
            <w:tcW w:w="447" w:type="dxa"/>
          </w:tcPr>
          <w:p w14:paraId="736194E3" w14:textId="77777777" w:rsidR="00204FEF" w:rsidRDefault="00204FEF" w:rsidP="00204FEF"/>
        </w:tc>
        <w:tc>
          <w:tcPr>
            <w:tcW w:w="446" w:type="dxa"/>
          </w:tcPr>
          <w:p w14:paraId="0199AB14" w14:textId="77777777" w:rsidR="00204FEF" w:rsidRDefault="00204FEF" w:rsidP="00204FEF"/>
        </w:tc>
        <w:tc>
          <w:tcPr>
            <w:tcW w:w="447" w:type="dxa"/>
          </w:tcPr>
          <w:p w14:paraId="7F44C3F3" w14:textId="77777777" w:rsidR="00204FEF" w:rsidRDefault="00204FEF" w:rsidP="00204FEF"/>
        </w:tc>
        <w:tc>
          <w:tcPr>
            <w:tcW w:w="447" w:type="dxa"/>
          </w:tcPr>
          <w:p w14:paraId="0C1E4F7F" w14:textId="77777777" w:rsidR="00204FEF" w:rsidRDefault="00204FEF" w:rsidP="00204FEF"/>
        </w:tc>
      </w:tr>
      <w:tr w:rsidR="00204FEF" w14:paraId="5F645E45" w14:textId="77777777" w:rsidTr="003F0015">
        <w:tc>
          <w:tcPr>
            <w:tcW w:w="8500" w:type="dxa"/>
            <w:vMerge/>
          </w:tcPr>
          <w:p w14:paraId="00DCCB17" w14:textId="77777777" w:rsidR="00204FEF" w:rsidRDefault="00204FEF" w:rsidP="00204FEF"/>
        </w:tc>
        <w:tc>
          <w:tcPr>
            <w:tcW w:w="3544" w:type="dxa"/>
          </w:tcPr>
          <w:p w14:paraId="3167E416" w14:textId="77777777" w:rsidR="00204FEF" w:rsidRDefault="00204FEF" w:rsidP="00204FEF">
            <w:r>
              <w:t>Praktikabilität</w:t>
            </w:r>
          </w:p>
        </w:tc>
        <w:tc>
          <w:tcPr>
            <w:tcW w:w="446" w:type="dxa"/>
          </w:tcPr>
          <w:p w14:paraId="79A5E957" w14:textId="77777777" w:rsidR="00204FEF" w:rsidRDefault="00204FEF" w:rsidP="00204FEF"/>
        </w:tc>
        <w:tc>
          <w:tcPr>
            <w:tcW w:w="447" w:type="dxa"/>
          </w:tcPr>
          <w:p w14:paraId="6CF594FE" w14:textId="77777777" w:rsidR="00204FEF" w:rsidRDefault="00204FEF" w:rsidP="00204FEF"/>
        </w:tc>
        <w:tc>
          <w:tcPr>
            <w:tcW w:w="446" w:type="dxa"/>
          </w:tcPr>
          <w:p w14:paraId="2461C98A" w14:textId="77777777" w:rsidR="00204FEF" w:rsidRDefault="00204FEF" w:rsidP="00204FEF"/>
        </w:tc>
        <w:tc>
          <w:tcPr>
            <w:tcW w:w="447" w:type="dxa"/>
          </w:tcPr>
          <w:p w14:paraId="567D70F3" w14:textId="77777777" w:rsidR="00204FEF" w:rsidRDefault="00204FEF" w:rsidP="00204FEF"/>
        </w:tc>
        <w:tc>
          <w:tcPr>
            <w:tcW w:w="447" w:type="dxa"/>
          </w:tcPr>
          <w:p w14:paraId="2562EE80" w14:textId="77777777" w:rsidR="00204FEF" w:rsidRDefault="00204FEF" w:rsidP="00204FEF"/>
        </w:tc>
      </w:tr>
      <w:tr w:rsidR="00204FEF" w14:paraId="4D534373" w14:textId="77777777" w:rsidTr="003F0015">
        <w:tc>
          <w:tcPr>
            <w:tcW w:w="8500" w:type="dxa"/>
            <w:vMerge/>
          </w:tcPr>
          <w:p w14:paraId="288158A1" w14:textId="77777777" w:rsidR="00204FEF" w:rsidRDefault="00204FEF" w:rsidP="00204FEF"/>
        </w:tc>
        <w:tc>
          <w:tcPr>
            <w:tcW w:w="3544" w:type="dxa"/>
          </w:tcPr>
          <w:p w14:paraId="0531F0FC" w14:textId="77777777" w:rsidR="00204FEF" w:rsidRDefault="00204FEF" w:rsidP="00204FEF">
            <w:r>
              <w:t>Kohärenz mit bestehender/geplanter Regulierung (einschließlich EU)</w:t>
            </w:r>
          </w:p>
        </w:tc>
        <w:tc>
          <w:tcPr>
            <w:tcW w:w="446" w:type="dxa"/>
          </w:tcPr>
          <w:p w14:paraId="67F69483" w14:textId="77777777" w:rsidR="00204FEF" w:rsidRDefault="00204FEF" w:rsidP="00204FEF"/>
        </w:tc>
        <w:tc>
          <w:tcPr>
            <w:tcW w:w="447" w:type="dxa"/>
          </w:tcPr>
          <w:p w14:paraId="79AC62CB" w14:textId="77777777" w:rsidR="00204FEF" w:rsidRDefault="00204FEF" w:rsidP="00204FEF"/>
        </w:tc>
        <w:tc>
          <w:tcPr>
            <w:tcW w:w="446" w:type="dxa"/>
          </w:tcPr>
          <w:p w14:paraId="6556F397" w14:textId="77777777" w:rsidR="00204FEF" w:rsidRDefault="00204FEF" w:rsidP="00204FEF"/>
        </w:tc>
        <w:tc>
          <w:tcPr>
            <w:tcW w:w="447" w:type="dxa"/>
          </w:tcPr>
          <w:p w14:paraId="53CBCCC8" w14:textId="77777777" w:rsidR="00204FEF" w:rsidRDefault="00204FEF" w:rsidP="00204FEF"/>
        </w:tc>
        <w:tc>
          <w:tcPr>
            <w:tcW w:w="447" w:type="dxa"/>
          </w:tcPr>
          <w:p w14:paraId="4C7C0832" w14:textId="77777777" w:rsidR="00204FEF" w:rsidRDefault="00204FEF" w:rsidP="00204FEF"/>
        </w:tc>
      </w:tr>
      <w:tr w:rsidR="00204FEF" w14:paraId="0D7127C2" w14:textId="77777777" w:rsidTr="003F0015">
        <w:tc>
          <w:tcPr>
            <w:tcW w:w="8500" w:type="dxa"/>
            <w:shd w:val="clear" w:color="auto" w:fill="D9D9D9" w:themeFill="background1" w:themeFillShade="D9"/>
          </w:tcPr>
          <w:p w14:paraId="0E4F7217"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18D891A2" w14:textId="77777777" w:rsidR="00204FEF" w:rsidRPr="00FF31F8" w:rsidRDefault="00204FEF" w:rsidP="00204FEF">
            <w:r w:rsidRPr="00D3265B">
              <w:rPr>
                <w:b/>
              </w:rPr>
              <w:t>Bewertungskategorie</w:t>
            </w:r>
          </w:p>
        </w:tc>
        <w:tc>
          <w:tcPr>
            <w:tcW w:w="446" w:type="dxa"/>
            <w:shd w:val="clear" w:color="auto" w:fill="D9D9D9" w:themeFill="background1" w:themeFillShade="D9"/>
          </w:tcPr>
          <w:p w14:paraId="4757ACF2" w14:textId="77777777" w:rsidR="00204FEF" w:rsidRDefault="00204FEF" w:rsidP="00204FEF">
            <w:r>
              <w:rPr>
                <w:b/>
              </w:rPr>
              <w:t>5</w:t>
            </w:r>
          </w:p>
        </w:tc>
        <w:tc>
          <w:tcPr>
            <w:tcW w:w="447" w:type="dxa"/>
            <w:shd w:val="clear" w:color="auto" w:fill="D9D9D9" w:themeFill="background1" w:themeFillShade="D9"/>
          </w:tcPr>
          <w:p w14:paraId="0992A97E" w14:textId="77777777" w:rsidR="00204FEF" w:rsidRDefault="00204FEF" w:rsidP="00204FEF">
            <w:r w:rsidRPr="00D3265B">
              <w:rPr>
                <w:b/>
              </w:rPr>
              <w:t>4</w:t>
            </w:r>
          </w:p>
        </w:tc>
        <w:tc>
          <w:tcPr>
            <w:tcW w:w="446" w:type="dxa"/>
            <w:shd w:val="clear" w:color="auto" w:fill="D9D9D9" w:themeFill="background1" w:themeFillShade="D9"/>
          </w:tcPr>
          <w:p w14:paraId="5A7CF7A0" w14:textId="77777777" w:rsidR="00204FEF" w:rsidRDefault="00204FEF" w:rsidP="00204FEF">
            <w:r w:rsidRPr="00D3265B">
              <w:rPr>
                <w:b/>
              </w:rPr>
              <w:t>3</w:t>
            </w:r>
          </w:p>
        </w:tc>
        <w:tc>
          <w:tcPr>
            <w:tcW w:w="447" w:type="dxa"/>
            <w:shd w:val="clear" w:color="auto" w:fill="D9D9D9" w:themeFill="background1" w:themeFillShade="D9"/>
          </w:tcPr>
          <w:p w14:paraId="07349F74" w14:textId="77777777" w:rsidR="00204FEF" w:rsidRDefault="00204FEF" w:rsidP="00204FEF">
            <w:r w:rsidRPr="00D3265B">
              <w:rPr>
                <w:b/>
              </w:rPr>
              <w:t>2</w:t>
            </w:r>
          </w:p>
        </w:tc>
        <w:tc>
          <w:tcPr>
            <w:tcW w:w="447" w:type="dxa"/>
            <w:shd w:val="clear" w:color="auto" w:fill="D9D9D9" w:themeFill="background1" w:themeFillShade="D9"/>
          </w:tcPr>
          <w:p w14:paraId="08D5CEF4" w14:textId="77777777" w:rsidR="00204FEF" w:rsidRDefault="00204FEF" w:rsidP="00204FEF">
            <w:r>
              <w:rPr>
                <w:b/>
              </w:rPr>
              <w:t>1</w:t>
            </w:r>
          </w:p>
        </w:tc>
      </w:tr>
      <w:tr w:rsidR="00204FEF" w14:paraId="58AEE07F" w14:textId="77777777" w:rsidTr="003F0015">
        <w:tc>
          <w:tcPr>
            <w:tcW w:w="8500" w:type="dxa"/>
            <w:vMerge w:val="restart"/>
          </w:tcPr>
          <w:p w14:paraId="490EEB08" w14:textId="13D9EA3B" w:rsidR="00204FEF" w:rsidRDefault="00204FEF" w:rsidP="00204FEF">
            <w:r>
              <w:t>E</w:t>
            </w:r>
            <w:r w:rsidRPr="00204FEF">
              <w:t>rhebung von Nachhaltigkeitsdaten im Rahmen der Kreditvergabe.</w:t>
            </w:r>
          </w:p>
        </w:tc>
        <w:tc>
          <w:tcPr>
            <w:tcW w:w="3544" w:type="dxa"/>
          </w:tcPr>
          <w:p w14:paraId="5C5B7C87" w14:textId="77777777" w:rsidR="00204FEF" w:rsidRDefault="00204FEF" w:rsidP="00204FEF">
            <w:r w:rsidRPr="00FF31F8">
              <w:t>Eignung, Sustainable Finance in Deutschland zu stärken</w:t>
            </w:r>
          </w:p>
        </w:tc>
        <w:tc>
          <w:tcPr>
            <w:tcW w:w="446" w:type="dxa"/>
          </w:tcPr>
          <w:p w14:paraId="3CC53317" w14:textId="77777777" w:rsidR="00204FEF" w:rsidRDefault="00204FEF" w:rsidP="00204FEF"/>
        </w:tc>
        <w:tc>
          <w:tcPr>
            <w:tcW w:w="447" w:type="dxa"/>
          </w:tcPr>
          <w:p w14:paraId="7445D058" w14:textId="77777777" w:rsidR="00204FEF" w:rsidRDefault="00204FEF" w:rsidP="00204FEF"/>
        </w:tc>
        <w:tc>
          <w:tcPr>
            <w:tcW w:w="446" w:type="dxa"/>
          </w:tcPr>
          <w:p w14:paraId="3556BBC0" w14:textId="77777777" w:rsidR="00204FEF" w:rsidRDefault="00204FEF" w:rsidP="00204FEF"/>
        </w:tc>
        <w:tc>
          <w:tcPr>
            <w:tcW w:w="447" w:type="dxa"/>
          </w:tcPr>
          <w:p w14:paraId="5B6D9149" w14:textId="77777777" w:rsidR="00204FEF" w:rsidRDefault="00204FEF" w:rsidP="00204FEF"/>
        </w:tc>
        <w:tc>
          <w:tcPr>
            <w:tcW w:w="447" w:type="dxa"/>
          </w:tcPr>
          <w:p w14:paraId="156B83E0" w14:textId="77777777" w:rsidR="00204FEF" w:rsidRDefault="00204FEF" w:rsidP="00204FEF"/>
        </w:tc>
      </w:tr>
      <w:tr w:rsidR="00204FEF" w14:paraId="78CC9FFD" w14:textId="77777777" w:rsidTr="003F0015">
        <w:tc>
          <w:tcPr>
            <w:tcW w:w="8500" w:type="dxa"/>
            <w:vMerge/>
          </w:tcPr>
          <w:p w14:paraId="47E743D9" w14:textId="77777777" w:rsidR="00204FEF" w:rsidRDefault="00204FEF" w:rsidP="00204FEF"/>
        </w:tc>
        <w:tc>
          <w:tcPr>
            <w:tcW w:w="3544" w:type="dxa"/>
          </w:tcPr>
          <w:p w14:paraId="0E22C243" w14:textId="77777777" w:rsidR="00204FEF" w:rsidRDefault="00204FEF" w:rsidP="00204FEF">
            <w:r>
              <w:t>Ambitionsniveau</w:t>
            </w:r>
          </w:p>
        </w:tc>
        <w:tc>
          <w:tcPr>
            <w:tcW w:w="446" w:type="dxa"/>
          </w:tcPr>
          <w:p w14:paraId="6683436D" w14:textId="77777777" w:rsidR="00204FEF" w:rsidRDefault="00204FEF" w:rsidP="00204FEF"/>
        </w:tc>
        <w:tc>
          <w:tcPr>
            <w:tcW w:w="447" w:type="dxa"/>
          </w:tcPr>
          <w:p w14:paraId="54BEAA8D" w14:textId="77777777" w:rsidR="00204FEF" w:rsidRDefault="00204FEF" w:rsidP="00204FEF"/>
        </w:tc>
        <w:tc>
          <w:tcPr>
            <w:tcW w:w="446" w:type="dxa"/>
          </w:tcPr>
          <w:p w14:paraId="31A1CA07" w14:textId="77777777" w:rsidR="00204FEF" w:rsidRDefault="00204FEF" w:rsidP="00204FEF"/>
        </w:tc>
        <w:tc>
          <w:tcPr>
            <w:tcW w:w="447" w:type="dxa"/>
          </w:tcPr>
          <w:p w14:paraId="26D02A1D" w14:textId="77777777" w:rsidR="00204FEF" w:rsidRDefault="00204FEF" w:rsidP="00204FEF"/>
        </w:tc>
        <w:tc>
          <w:tcPr>
            <w:tcW w:w="447" w:type="dxa"/>
          </w:tcPr>
          <w:p w14:paraId="1AEC5D86" w14:textId="77777777" w:rsidR="00204FEF" w:rsidRDefault="00204FEF" w:rsidP="00204FEF"/>
        </w:tc>
      </w:tr>
      <w:tr w:rsidR="00204FEF" w14:paraId="27ED8A8D" w14:textId="77777777" w:rsidTr="003F0015">
        <w:tc>
          <w:tcPr>
            <w:tcW w:w="8500" w:type="dxa"/>
            <w:vMerge/>
          </w:tcPr>
          <w:p w14:paraId="5D22A398" w14:textId="77777777" w:rsidR="00204FEF" w:rsidRDefault="00204FEF" w:rsidP="00204FEF"/>
        </w:tc>
        <w:tc>
          <w:tcPr>
            <w:tcW w:w="3544" w:type="dxa"/>
          </w:tcPr>
          <w:p w14:paraId="14EAF3A2" w14:textId="77777777" w:rsidR="00204FEF" w:rsidRDefault="00204FEF" w:rsidP="00204FEF">
            <w:r>
              <w:t>Praktikabilität</w:t>
            </w:r>
          </w:p>
        </w:tc>
        <w:tc>
          <w:tcPr>
            <w:tcW w:w="446" w:type="dxa"/>
          </w:tcPr>
          <w:p w14:paraId="14915988" w14:textId="77777777" w:rsidR="00204FEF" w:rsidRDefault="00204FEF" w:rsidP="00204FEF"/>
        </w:tc>
        <w:tc>
          <w:tcPr>
            <w:tcW w:w="447" w:type="dxa"/>
          </w:tcPr>
          <w:p w14:paraId="27247B6B" w14:textId="77777777" w:rsidR="00204FEF" w:rsidRDefault="00204FEF" w:rsidP="00204FEF"/>
        </w:tc>
        <w:tc>
          <w:tcPr>
            <w:tcW w:w="446" w:type="dxa"/>
          </w:tcPr>
          <w:p w14:paraId="3D9F7683" w14:textId="77777777" w:rsidR="00204FEF" w:rsidRDefault="00204FEF" w:rsidP="00204FEF"/>
        </w:tc>
        <w:tc>
          <w:tcPr>
            <w:tcW w:w="447" w:type="dxa"/>
          </w:tcPr>
          <w:p w14:paraId="299253BC" w14:textId="77777777" w:rsidR="00204FEF" w:rsidRDefault="00204FEF" w:rsidP="00204FEF"/>
        </w:tc>
        <w:tc>
          <w:tcPr>
            <w:tcW w:w="447" w:type="dxa"/>
          </w:tcPr>
          <w:p w14:paraId="6DA32C76" w14:textId="77777777" w:rsidR="00204FEF" w:rsidRDefault="00204FEF" w:rsidP="00204FEF"/>
        </w:tc>
      </w:tr>
      <w:tr w:rsidR="00204FEF" w14:paraId="3E4D038F" w14:textId="77777777" w:rsidTr="003F0015">
        <w:tc>
          <w:tcPr>
            <w:tcW w:w="8500" w:type="dxa"/>
            <w:vMerge/>
          </w:tcPr>
          <w:p w14:paraId="5EE91B69" w14:textId="77777777" w:rsidR="00204FEF" w:rsidRDefault="00204FEF" w:rsidP="00204FEF"/>
        </w:tc>
        <w:tc>
          <w:tcPr>
            <w:tcW w:w="3544" w:type="dxa"/>
          </w:tcPr>
          <w:p w14:paraId="2FCD8355" w14:textId="77777777" w:rsidR="00204FEF" w:rsidRDefault="00204FEF" w:rsidP="00204FEF">
            <w:r>
              <w:t>Kohärenz mit bestehender/geplanter Regulierung (einschließlich EU)</w:t>
            </w:r>
          </w:p>
        </w:tc>
        <w:tc>
          <w:tcPr>
            <w:tcW w:w="446" w:type="dxa"/>
          </w:tcPr>
          <w:p w14:paraId="7A3414D7" w14:textId="77777777" w:rsidR="00204FEF" w:rsidRDefault="00204FEF" w:rsidP="00204FEF"/>
        </w:tc>
        <w:tc>
          <w:tcPr>
            <w:tcW w:w="447" w:type="dxa"/>
          </w:tcPr>
          <w:p w14:paraId="3B106874" w14:textId="77777777" w:rsidR="00204FEF" w:rsidRDefault="00204FEF" w:rsidP="00204FEF"/>
        </w:tc>
        <w:tc>
          <w:tcPr>
            <w:tcW w:w="446" w:type="dxa"/>
          </w:tcPr>
          <w:p w14:paraId="7F83F6CA" w14:textId="77777777" w:rsidR="00204FEF" w:rsidRDefault="00204FEF" w:rsidP="00204FEF"/>
        </w:tc>
        <w:tc>
          <w:tcPr>
            <w:tcW w:w="447" w:type="dxa"/>
          </w:tcPr>
          <w:p w14:paraId="049F9C9F" w14:textId="77777777" w:rsidR="00204FEF" w:rsidRDefault="00204FEF" w:rsidP="00204FEF"/>
        </w:tc>
        <w:tc>
          <w:tcPr>
            <w:tcW w:w="447" w:type="dxa"/>
          </w:tcPr>
          <w:p w14:paraId="7A482F57" w14:textId="77777777" w:rsidR="00204FEF" w:rsidRDefault="00204FEF" w:rsidP="00204FEF"/>
        </w:tc>
      </w:tr>
      <w:tr w:rsidR="00204FEF" w14:paraId="45A46296" w14:textId="77777777" w:rsidTr="003F0015">
        <w:tc>
          <w:tcPr>
            <w:tcW w:w="8500" w:type="dxa"/>
            <w:shd w:val="clear" w:color="auto" w:fill="D9D9D9" w:themeFill="background1" w:themeFillShade="D9"/>
          </w:tcPr>
          <w:p w14:paraId="2B8E4E9B"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0D6A58FE" w14:textId="77777777" w:rsidR="00204FEF" w:rsidRPr="00FF31F8" w:rsidRDefault="00204FEF" w:rsidP="00204FEF">
            <w:r w:rsidRPr="00D3265B">
              <w:rPr>
                <w:b/>
              </w:rPr>
              <w:t>Bewertungskategorie</w:t>
            </w:r>
          </w:p>
        </w:tc>
        <w:tc>
          <w:tcPr>
            <w:tcW w:w="446" w:type="dxa"/>
            <w:shd w:val="clear" w:color="auto" w:fill="D9D9D9" w:themeFill="background1" w:themeFillShade="D9"/>
          </w:tcPr>
          <w:p w14:paraId="43E4C318" w14:textId="77777777" w:rsidR="00204FEF" w:rsidRDefault="00204FEF" w:rsidP="00204FEF">
            <w:r>
              <w:rPr>
                <w:b/>
              </w:rPr>
              <w:t>5</w:t>
            </w:r>
          </w:p>
        </w:tc>
        <w:tc>
          <w:tcPr>
            <w:tcW w:w="447" w:type="dxa"/>
            <w:shd w:val="clear" w:color="auto" w:fill="D9D9D9" w:themeFill="background1" w:themeFillShade="D9"/>
          </w:tcPr>
          <w:p w14:paraId="3A1D39C0" w14:textId="77777777" w:rsidR="00204FEF" w:rsidRDefault="00204FEF" w:rsidP="00204FEF">
            <w:r w:rsidRPr="00D3265B">
              <w:rPr>
                <w:b/>
              </w:rPr>
              <w:t>4</w:t>
            </w:r>
          </w:p>
        </w:tc>
        <w:tc>
          <w:tcPr>
            <w:tcW w:w="446" w:type="dxa"/>
            <w:shd w:val="clear" w:color="auto" w:fill="D9D9D9" w:themeFill="background1" w:themeFillShade="D9"/>
          </w:tcPr>
          <w:p w14:paraId="0E3D3FEA" w14:textId="77777777" w:rsidR="00204FEF" w:rsidRDefault="00204FEF" w:rsidP="00204FEF">
            <w:r w:rsidRPr="00D3265B">
              <w:rPr>
                <w:b/>
              </w:rPr>
              <w:t>3</w:t>
            </w:r>
          </w:p>
        </w:tc>
        <w:tc>
          <w:tcPr>
            <w:tcW w:w="447" w:type="dxa"/>
            <w:shd w:val="clear" w:color="auto" w:fill="D9D9D9" w:themeFill="background1" w:themeFillShade="D9"/>
          </w:tcPr>
          <w:p w14:paraId="5EC99A38" w14:textId="77777777" w:rsidR="00204FEF" w:rsidRDefault="00204FEF" w:rsidP="00204FEF">
            <w:r w:rsidRPr="00D3265B">
              <w:rPr>
                <w:b/>
              </w:rPr>
              <w:t>2</w:t>
            </w:r>
          </w:p>
        </w:tc>
        <w:tc>
          <w:tcPr>
            <w:tcW w:w="447" w:type="dxa"/>
            <w:shd w:val="clear" w:color="auto" w:fill="D9D9D9" w:themeFill="background1" w:themeFillShade="D9"/>
          </w:tcPr>
          <w:p w14:paraId="772E489B" w14:textId="77777777" w:rsidR="00204FEF" w:rsidRDefault="00204FEF" w:rsidP="00204FEF">
            <w:r>
              <w:rPr>
                <w:b/>
              </w:rPr>
              <w:t>1</w:t>
            </w:r>
          </w:p>
        </w:tc>
      </w:tr>
      <w:tr w:rsidR="00204FEF" w14:paraId="10B99081" w14:textId="77777777" w:rsidTr="003F0015">
        <w:tc>
          <w:tcPr>
            <w:tcW w:w="8500" w:type="dxa"/>
            <w:vMerge w:val="restart"/>
          </w:tcPr>
          <w:p w14:paraId="4E66ED22" w14:textId="6B13626F" w:rsidR="00204FEF" w:rsidRDefault="00204FEF" w:rsidP="00204FEF">
            <w:r w:rsidRPr="00204FEF">
              <w:t>Entwicklung von Basisszenarien zur Anwendung für Szenarioanalysen sowie von Stressszenarien für Stresstests.</w:t>
            </w:r>
          </w:p>
        </w:tc>
        <w:tc>
          <w:tcPr>
            <w:tcW w:w="3544" w:type="dxa"/>
          </w:tcPr>
          <w:p w14:paraId="5DA4069E" w14:textId="77777777" w:rsidR="00204FEF" w:rsidRDefault="00204FEF" w:rsidP="00204FEF">
            <w:r w:rsidRPr="00FF31F8">
              <w:t>Eignung, Sustainable Finance in Deutschland zu stärken</w:t>
            </w:r>
          </w:p>
        </w:tc>
        <w:tc>
          <w:tcPr>
            <w:tcW w:w="446" w:type="dxa"/>
          </w:tcPr>
          <w:p w14:paraId="789ED05C" w14:textId="77777777" w:rsidR="00204FEF" w:rsidRDefault="00204FEF" w:rsidP="00204FEF"/>
        </w:tc>
        <w:tc>
          <w:tcPr>
            <w:tcW w:w="447" w:type="dxa"/>
          </w:tcPr>
          <w:p w14:paraId="7FAC4803" w14:textId="77777777" w:rsidR="00204FEF" w:rsidRDefault="00204FEF" w:rsidP="00204FEF"/>
        </w:tc>
        <w:tc>
          <w:tcPr>
            <w:tcW w:w="446" w:type="dxa"/>
          </w:tcPr>
          <w:p w14:paraId="0F539F31" w14:textId="77777777" w:rsidR="00204FEF" w:rsidRDefault="00204FEF" w:rsidP="00204FEF"/>
        </w:tc>
        <w:tc>
          <w:tcPr>
            <w:tcW w:w="447" w:type="dxa"/>
          </w:tcPr>
          <w:p w14:paraId="160ED745" w14:textId="77777777" w:rsidR="00204FEF" w:rsidRDefault="00204FEF" w:rsidP="00204FEF"/>
        </w:tc>
        <w:tc>
          <w:tcPr>
            <w:tcW w:w="447" w:type="dxa"/>
          </w:tcPr>
          <w:p w14:paraId="52653BF2" w14:textId="77777777" w:rsidR="00204FEF" w:rsidRDefault="00204FEF" w:rsidP="00204FEF"/>
        </w:tc>
      </w:tr>
      <w:tr w:rsidR="00204FEF" w14:paraId="11BFE392" w14:textId="77777777" w:rsidTr="003F0015">
        <w:tc>
          <w:tcPr>
            <w:tcW w:w="8500" w:type="dxa"/>
            <w:vMerge/>
          </w:tcPr>
          <w:p w14:paraId="39E95352" w14:textId="77777777" w:rsidR="00204FEF" w:rsidRDefault="00204FEF" w:rsidP="00204FEF"/>
        </w:tc>
        <w:tc>
          <w:tcPr>
            <w:tcW w:w="3544" w:type="dxa"/>
          </w:tcPr>
          <w:p w14:paraId="472E3BF1" w14:textId="77777777" w:rsidR="00204FEF" w:rsidRDefault="00204FEF" w:rsidP="00204FEF">
            <w:r>
              <w:t>Ambitionsniveau</w:t>
            </w:r>
          </w:p>
        </w:tc>
        <w:tc>
          <w:tcPr>
            <w:tcW w:w="446" w:type="dxa"/>
          </w:tcPr>
          <w:p w14:paraId="53BE6D82" w14:textId="77777777" w:rsidR="00204FEF" w:rsidRDefault="00204FEF" w:rsidP="00204FEF"/>
        </w:tc>
        <w:tc>
          <w:tcPr>
            <w:tcW w:w="447" w:type="dxa"/>
          </w:tcPr>
          <w:p w14:paraId="4B7BEFB7" w14:textId="77777777" w:rsidR="00204FEF" w:rsidRDefault="00204FEF" w:rsidP="00204FEF"/>
        </w:tc>
        <w:tc>
          <w:tcPr>
            <w:tcW w:w="446" w:type="dxa"/>
          </w:tcPr>
          <w:p w14:paraId="6CA81100" w14:textId="77777777" w:rsidR="00204FEF" w:rsidRDefault="00204FEF" w:rsidP="00204FEF"/>
        </w:tc>
        <w:tc>
          <w:tcPr>
            <w:tcW w:w="447" w:type="dxa"/>
          </w:tcPr>
          <w:p w14:paraId="06A11ED2" w14:textId="77777777" w:rsidR="00204FEF" w:rsidRDefault="00204FEF" w:rsidP="00204FEF"/>
        </w:tc>
        <w:tc>
          <w:tcPr>
            <w:tcW w:w="447" w:type="dxa"/>
          </w:tcPr>
          <w:p w14:paraId="6E280E77" w14:textId="77777777" w:rsidR="00204FEF" w:rsidRDefault="00204FEF" w:rsidP="00204FEF"/>
        </w:tc>
      </w:tr>
      <w:tr w:rsidR="00204FEF" w14:paraId="68FF964E" w14:textId="77777777" w:rsidTr="003F0015">
        <w:tc>
          <w:tcPr>
            <w:tcW w:w="8500" w:type="dxa"/>
            <w:vMerge/>
          </w:tcPr>
          <w:p w14:paraId="098A00BB" w14:textId="77777777" w:rsidR="00204FEF" w:rsidRDefault="00204FEF" w:rsidP="00204FEF"/>
        </w:tc>
        <w:tc>
          <w:tcPr>
            <w:tcW w:w="3544" w:type="dxa"/>
          </w:tcPr>
          <w:p w14:paraId="0E4AAB40" w14:textId="77777777" w:rsidR="00204FEF" w:rsidRDefault="00204FEF" w:rsidP="00204FEF">
            <w:r>
              <w:t>Praktikabilität</w:t>
            </w:r>
          </w:p>
        </w:tc>
        <w:tc>
          <w:tcPr>
            <w:tcW w:w="446" w:type="dxa"/>
          </w:tcPr>
          <w:p w14:paraId="61987B42" w14:textId="77777777" w:rsidR="00204FEF" w:rsidRDefault="00204FEF" w:rsidP="00204FEF"/>
        </w:tc>
        <w:tc>
          <w:tcPr>
            <w:tcW w:w="447" w:type="dxa"/>
          </w:tcPr>
          <w:p w14:paraId="31BD77FB" w14:textId="77777777" w:rsidR="00204FEF" w:rsidRDefault="00204FEF" w:rsidP="00204FEF"/>
        </w:tc>
        <w:tc>
          <w:tcPr>
            <w:tcW w:w="446" w:type="dxa"/>
          </w:tcPr>
          <w:p w14:paraId="4CB0AC54" w14:textId="77777777" w:rsidR="00204FEF" w:rsidRDefault="00204FEF" w:rsidP="00204FEF"/>
        </w:tc>
        <w:tc>
          <w:tcPr>
            <w:tcW w:w="447" w:type="dxa"/>
          </w:tcPr>
          <w:p w14:paraId="30CFEBAE" w14:textId="77777777" w:rsidR="00204FEF" w:rsidRDefault="00204FEF" w:rsidP="00204FEF"/>
        </w:tc>
        <w:tc>
          <w:tcPr>
            <w:tcW w:w="447" w:type="dxa"/>
          </w:tcPr>
          <w:p w14:paraId="339151E5" w14:textId="77777777" w:rsidR="00204FEF" w:rsidRDefault="00204FEF" w:rsidP="00204FEF"/>
        </w:tc>
      </w:tr>
      <w:tr w:rsidR="00204FEF" w14:paraId="417F7C1B" w14:textId="77777777" w:rsidTr="003F0015">
        <w:tc>
          <w:tcPr>
            <w:tcW w:w="8500" w:type="dxa"/>
            <w:vMerge/>
          </w:tcPr>
          <w:p w14:paraId="30361F8E" w14:textId="77777777" w:rsidR="00204FEF" w:rsidRDefault="00204FEF" w:rsidP="00204FEF"/>
        </w:tc>
        <w:tc>
          <w:tcPr>
            <w:tcW w:w="3544" w:type="dxa"/>
          </w:tcPr>
          <w:p w14:paraId="27654FAC" w14:textId="77777777" w:rsidR="00204FEF" w:rsidRDefault="00204FEF" w:rsidP="00204FEF">
            <w:r>
              <w:t>Kohärenz mit bestehender/geplanter Regulierung (einschließlich EU)</w:t>
            </w:r>
          </w:p>
        </w:tc>
        <w:tc>
          <w:tcPr>
            <w:tcW w:w="446" w:type="dxa"/>
          </w:tcPr>
          <w:p w14:paraId="74AE3F17" w14:textId="77777777" w:rsidR="00204FEF" w:rsidRDefault="00204FEF" w:rsidP="00204FEF"/>
        </w:tc>
        <w:tc>
          <w:tcPr>
            <w:tcW w:w="447" w:type="dxa"/>
          </w:tcPr>
          <w:p w14:paraId="5BB74BBE" w14:textId="77777777" w:rsidR="00204FEF" w:rsidRDefault="00204FEF" w:rsidP="00204FEF"/>
        </w:tc>
        <w:tc>
          <w:tcPr>
            <w:tcW w:w="446" w:type="dxa"/>
          </w:tcPr>
          <w:p w14:paraId="21E19191" w14:textId="77777777" w:rsidR="00204FEF" w:rsidRDefault="00204FEF" w:rsidP="00204FEF"/>
        </w:tc>
        <w:tc>
          <w:tcPr>
            <w:tcW w:w="447" w:type="dxa"/>
          </w:tcPr>
          <w:p w14:paraId="659A1D79" w14:textId="77777777" w:rsidR="00204FEF" w:rsidRDefault="00204FEF" w:rsidP="00204FEF"/>
        </w:tc>
        <w:tc>
          <w:tcPr>
            <w:tcW w:w="447" w:type="dxa"/>
          </w:tcPr>
          <w:p w14:paraId="646994D4" w14:textId="77777777" w:rsidR="00204FEF" w:rsidRDefault="00204FEF" w:rsidP="00204FEF"/>
        </w:tc>
      </w:tr>
    </w:tbl>
    <w:p w14:paraId="127D1572" w14:textId="0D69357A" w:rsidR="00B625F2" w:rsidRDefault="00B625F2"/>
    <w:p w14:paraId="18353C6D" w14:textId="77777777" w:rsidR="00B625F2" w:rsidRDefault="00B625F2"/>
    <w:tbl>
      <w:tblPr>
        <w:tblStyle w:val="Tabellenraster"/>
        <w:tblW w:w="0" w:type="auto"/>
        <w:tblLayout w:type="fixed"/>
        <w:tblLook w:val="04A0" w:firstRow="1" w:lastRow="0" w:firstColumn="1" w:lastColumn="0" w:noHBand="0" w:noVBand="1"/>
      </w:tblPr>
      <w:tblGrid>
        <w:gridCol w:w="8500"/>
        <w:gridCol w:w="3544"/>
        <w:gridCol w:w="446"/>
        <w:gridCol w:w="447"/>
        <w:gridCol w:w="446"/>
        <w:gridCol w:w="447"/>
        <w:gridCol w:w="447"/>
      </w:tblGrid>
      <w:tr w:rsidR="00204FEF" w14:paraId="22CF5749" w14:textId="77777777" w:rsidTr="003F0015">
        <w:tc>
          <w:tcPr>
            <w:tcW w:w="8500" w:type="dxa"/>
            <w:shd w:val="clear" w:color="auto" w:fill="D9D9D9" w:themeFill="background1" w:themeFillShade="D9"/>
          </w:tcPr>
          <w:p w14:paraId="0077EF20"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141D4238" w14:textId="77777777" w:rsidR="00204FEF" w:rsidRPr="00D3265B" w:rsidRDefault="00204FEF" w:rsidP="00204FEF">
            <w:pPr>
              <w:rPr>
                <w:b/>
              </w:rPr>
            </w:pPr>
            <w:r w:rsidRPr="00D3265B">
              <w:rPr>
                <w:b/>
              </w:rPr>
              <w:t>Bewertungskategorie</w:t>
            </w:r>
          </w:p>
        </w:tc>
        <w:tc>
          <w:tcPr>
            <w:tcW w:w="446" w:type="dxa"/>
            <w:shd w:val="clear" w:color="auto" w:fill="D9D9D9" w:themeFill="background1" w:themeFillShade="D9"/>
          </w:tcPr>
          <w:p w14:paraId="41821C89" w14:textId="77777777" w:rsidR="00204FEF" w:rsidRPr="00D3265B" w:rsidRDefault="00204FEF" w:rsidP="00204FEF">
            <w:pPr>
              <w:rPr>
                <w:b/>
              </w:rPr>
            </w:pPr>
            <w:r>
              <w:rPr>
                <w:b/>
              </w:rPr>
              <w:t>5</w:t>
            </w:r>
          </w:p>
        </w:tc>
        <w:tc>
          <w:tcPr>
            <w:tcW w:w="447" w:type="dxa"/>
            <w:shd w:val="clear" w:color="auto" w:fill="D9D9D9" w:themeFill="background1" w:themeFillShade="D9"/>
          </w:tcPr>
          <w:p w14:paraId="378D8FF8" w14:textId="77777777" w:rsidR="00204FEF" w:rsidRPr="00D3265B" w:rsidRDefault="00204FEF" w:rsidP="00204FEF">
            <w:pPr>
              <w:rPr>
                <w:b/>
              </w:rPr>
            </w:pPr>
            <w:r w:rsidRPr="00D3265B">
              <w:rPr>
                <w:b/>
              </w:rPr>
              <w:t>4</w:t>
            </w:r>
          </w:p>
        </w:tc>
        <w:tc>
          <w:tcPr>
            <w:tcW w:w="446" w:type="dxa"/>
            <w:shd w:val="clear" w:color="auto" w:fill="D9D9D9" w:themeFill="background1" w:themeFillShade="D9"/>
          </w:tcPr>
          <w:p w14:paraId="4CD8F74F" w14:textId="77777777" w:rsidR="00204FEF" w:rsidRPr="00D3265B" w:rsidRDefault="00204FEF" w:rsidP="00204FEF">
            <w:pPr>
              <w:rPr>
                <w:b/>
              </w:rPr>
            </w:pPr>
            <w:r w:rsidRPr="00D3265B">
              <w:rPr>
                <w:b/>
              </w:rPr>
              <w:t>3</w:t>
            </w:r>
          </w:p>
        </w:tc>
        <w:tc>
          <w:tcPr>
            <w:tcW w:w="447" w:type="dxa"/>
            <w:shd w:val="clear" w:color="auto" w:fill="D9D9D9" w:themeFill="background1" w:themeFillShade="D9"/>
          </w:tcPr>
          <w:p w14:paraId="3A945FDA" w14:textId="77777777" w:rsidR="00204FEF" w:rsidRPr="00D3265B" w:rsidRDefault="00204FEF" w:rsidP="00204FEF">
            <w:pPr>
              <w:rPr>
                <w:b/>
              </w:rPr>
            </w:pPr>
            <w:r w:rsidRPr="00D3265B">
              <w:rPr>
                <w:b/>
              </w:rPr>
              <w:t>2</w:t>
            </w:r>
          </w:p>
        </w:tc>
        <w:tc>
          <w:tcPr>
            <w:tcW w:w="447" w:type="dxa"/>
            <w:shd w:val="clear" w:color="auto" w:fill="D9D9D9" w:themeFill="background1" w:themeFillShade="D9"/>
          </w:tcPr>
          <w:p w14:paraId="692DF2FA" w14:textId="77777777" w:rsidR="00204FEF" w:rsidRPr="00D3265B" w:rsidRDefault="00204FEF" w:rsidP="00204FEF">
            <w:pPr>
              <w:rPr>
                <w:b/>
              </w:rPr>
            </w:pPr>
            <w:r>
              <w:rPr>
                <w:b/>
              </w:rPr>
              <w:t>1</w:t>
            </w:r>
          </w:p>
        </w:tc>
      </w:tr>
      <w:tr w:rsidR="00204FEF" w14:paraId="623D277A" w14:textId="77777777" w:rsidTr="003F0015">
        <w:tc>
          <w:tcPr>
            <w:tcW w:w="8500" w:type="dxa"/>
            <w:vMerge w:val="restart"/>
          </w:tcPr>
          <w:p w14:paraId="075445AB" w14:textId="0D4328AB" w:rsidR="00204FEF" w:rsidRDefault="00204FEF" w:rsidP="00204FEF">
            <w:r w:rsidRPr="00204FEF">
              <w:t>Entwicklung standardisierter Wirkungsmessmethoden, um die Wirkung von Investitionen und Finanzierungen hinsichtlich der beabsichtigten Nachhaltigkeitszielerreichung messbar zu machen.</w:t>
            </w:r>
          </w:p>
        </w:tc>
        <w:tc>
          <w:tcPr>
            <w:tcW w:w="3544" w:type="dxa"/>
          </w:tcPr>
          <w:p w14:paraId="470162CC" w14:textId="77777777" w:rsidR="00204FEF" w:rsidRDefault="00204FEF" w:rsidP="00204FEF">
            <w:r>
              <w:t>Eignung, Sustainable Finance in Deutschland zu stärken</w:t>
            </w:r>
          </w:p>
        </w:tc>
        <w:tc>
          <w:tcPr>
            <w:tcW w:w="446" w:type="dxa"/>
          </w:tcPr>
          <w:p w14:paraId="1B38165C" w14:textId="77777777" w:rsidR="00204FEF" w:rsidRDefault="00204FEF" w:rsidP="00204FEF"/>
        </w:tc>
        <w:tc>
          <w:tcPr>
            <w:tcW w:w="447" w:type="dxa"/>
          </w:tcPr>
          <w:p w14:paraId="51BE90A0" w14:textId="77777777" w:rsidR="00204FEF" w:rsidRDefault="00204FEF" w:rsidP="00204FEF"/>
        </w:tc>
        <w:tc>
          <w:tcPr>
            <w:tcW w:w="446" w:type="dxa"/>
          </w:tcPr>
          <w:p w14:paraId="16BF35BA" w14:textId="77777777" w:rsidR="00204FEF" w:rsidRDefault="00204FEF" w:rsidP="00204FEF"/>
        </w:tc>
        <w:tc>
          <w:tcPr>
            <w:tcW w:w="447" w:type="dxa"/>
          </w:tcPr>
          <w:p w14:paraId="407CCDC1" w14:textId="77777777" w:rsidR="00204FEF" w:rsidRDefault="00204FEF" w:rsidP="00204FEF"/>
        </w:tc>
        <w:tc>
          <w:tcPr>
            <w:tcW w:w="447" w:type="dxa"/>
          </w:tcPr>
          <w:p w14:paraId="0EEE2CE6" w14:textId="77777777" w:rsidR="00204FEF" w:rsidRDefault="00204FEF" w:rsidP="00204FEF"/>
        </w:tc>
      </w:tr>
      <w:tr w:rsidR="00204FEF" w14:paraId="78A901D9" w14:textId="77777777" w:rsidTr="003F0015">
        <w:tc>
          <w:tcPr>
            <w:tcW w:w="8500" w:type="dxa"/>
            <w:vMerge/>
          </w:tcPr>
          <w:p w14:paraId="5F206ECD" w14:textId="77777777" w:rsidR="00204FEF" w:rsidRDefault="00204FEF" w:rsidP="00204FEF"/>
        </w:tc>
        <w:tc>
          <w:tcPr>
            <w:tcW w:w="3544" w:type="dxa"/>
          </w:tcPr>
          <w:p w14:paraId="7A47957F" w14:textId="77777777" w:rsidR="00204FEF" w:rsidRDefault="00204FEF" w:rsidP="00204FEF">
            <w:r>
              <w:t>Ambitionsniveau</w:t>
            </w:r>
          </w:p>
        </w:tc>
        <w:tc>
          <w:tcPr>
            <w:tcW w:w="446" w:type="dxa"/>
          </w:tcPr>
          <w:p w14:paraId="273F1FFA" w14:textId="77777777" w:rsidR="00204FEF" w:rsidRDefault="00204FEF" w:rsidP="00204FEF"/>
        </w:tc>
        <w:tc>
          <w:tcPr>
            <w:tcW w:w="447" w:type="dxa"/>
          </w:tcPr>
          <w:p w14:paraId="3BBA7098" w14:textId="77777777" w:rsidR="00204FEF" w:rsidRDefault="00204FEF" w:rsidP="00204FEF"/>
        </w:tc>
        <w:tc>
          <w:tcPr>
            <w:tcW w:w="446" w:type="dxa"/>
          </w:tcPr>
          <w:p w14:paraId="7A7E4896" w14:textId="77777777" w:rsidR="00204FEF" w:rsidRDefault="00204FEF" w:rsidP="00204FEF"/>
        </w:tc>
        <w:tc>
          <w:tcPr>
            <w:tcW w:w="447" w:type="dxa"/>
          </w:tcPr>
          <w:p w14:paraId="59B3ACBC" w14:textId="77777777" w:rsidR="00204FEF" w:rsidRDefault="00204FEF" w:rsidP="00204FEF"/>
        </w:tc>
        <w:tc>
          <w:tcPr>
            <w:tcW w:w="447" w:type="dxa"/>
          </w:tcPr>
          <w:p w14:paraId="5CF68714" w14:textId="77777777" w:rsidR="00204FEF" w:rsidRDefault="00204FEF" w:rsidP="00204FEF"/>
        </w:tc>
      </w:tr>
      <w:tr w:rsidR="00204FEF" w14:paraId="3382CE09" w14:textId="77777777" w:rsidTr="003F0015">
        <w:tc>
          <w:tcPr>
            <w:tcW w:w="8500" w:type="dxa"/>
            <w:vMerge/>
          </w:tcPr>
          <w:p w14:paraId="06B8DE24" w14:textId="77777777" w:rsidR="00204FEF" w:rsidRDefault="00204FEF" w:rsidP="00204FEF"/>
        </w:tc>
        <w:tc>
          <w:tcPr>
            <w:tcW w:w="3544" w:type="dxa"/>
          </w:tcPr>
          <w:p w14:paraId="7D2ECBBD" w14:textId="77777777" w:rsidR="00204FEF" w:rsidRDefault="00204FEF" w:rsidP="00204FEF">
            <w:r>
              <w:t>Praktikabilität</w:t>
            </w:r>
          </w:p>
        </w:tc>
        <w:tc>
          <w:tcPr>
            <w:tcW w:w="446" w:type="dxa"/>
          </w:tcPr>
          <w:p w14:paraId="074B0880" w14:textId="77777777" w:rsidR="00204FEF" w:rsidRDefault="00204FEF" w:rsidP="00204FEF"/>
        </w:tc>
        <w:tc>
          <w:tcPr>
            <w:tcW w:w="447" w:type="dxa"/>
          </w:tcPr>
          <w:p w14:paraId="6491CD45" w14:textId="77777777" w:rsidR="00204FEF" w:rsidRDefault="00204FEF" w:rsidP="00204FEF"/>
        </w:tc>
        <w:tc>
          <w:tcPr>
            <w:tcW w:w="446" w:type="dxa"/>
          </w:tcPr>
          <w:p w14:paraId="487CC7CD" w14:textId="77777777" w:rsidR="00204FEF" w:rsidRDefault="00204FEF" w:rsidP="00204FEF"/>
        </w:tc>
        <w:tc>
          <w:tcPr>
            <w:tcW w:w="447" w:type="dxa"/>
          </w:tcPr>
          <w:p w14:paraId="7609E759" w14:textId="77777777" w:rsidR="00204FEF" w:rsidRDefault="00204FEF" w:rsidP="00204FEF"/>
        </w:tc>
        <w:tc>
          <w:tcPr>
            <w:tcW w:w="447" w:type="dxa"/>
          </w:tcPr>
          <w:p w14:paraId="74FD4667" w14:textId="77777777" w:rsidR="00204FEF" w:rsidRDefault="00204FEF" w:rsidP="00204FEF"/>
        </w:tc>
      </w:tr>
      <w:tr w:rsidR="00204FEF" w14:paraId="0B324466" w14:textId="77777777" w:rsidTr="003F0015">
        <w:tc>
          <w:tcPr>
            <w:tcW w:w="8500" w:type="dxa"/>
            <w:vMerge/>
          </w:tcPr>
          <w:p w14:paraId="3C270969" w14:textId="77777777" w:rsidR="00204FEF" w:rsidRDefault="00204FEF" w:rsidP="00204FEF"/>
        </w:tc>
        <w:tc>
          <w:tcPr>
            <w:tcW w:w="3544" w:type="dxa"/>
          </w:tcPr>
          <w:p w14:paraId="40A0C854" w14:textId="77777777" w:rsidR="00204FEF" w:rsidRDefault="00204FEF" w:rsidP="00204FEF">
            <w:r>
              <w:t>Kohärenz mit bestehender/geplanter Regulierung (einschließlich EU)</w:t>
            </w:r>
          </w:p>
        </w:tc>
        <w:tc>
          <w:tcPr>
            <w:tcW w:w="446" w:type="dxa"/>
          </w:tcPr>
          <w:p w14:paraId="7332076B" w14:textId="77777777" w:rsidR="00204FEF" w:rsidRDefault="00204FEF" w:rsidP="00204FEF"/>
        </w:tc>
        <w:tc>
          <w:tcPr>
            <w:tcW w:w="447" w:type="dxa"/>
          </w:tcPr>
          <w:p w14:paraId="615389F5" w14:textId="77777777" w:rsidR="00204FEF" w:rsidRDefault="00204FEF" w:rsidP="00204FEF"/>
        </w:tc>
        <w:tc>
          <w:tcPr>
            <w:tcW w:w="446" w:type="dxa"/>
          </w:tcPr>
          <w:p w14:paraId="5CE06008" w14:textId="77777777" w:rsidR="00204FEF" w:rsidRDefault="00204FEF" w:rsidP="00204FEF"/>
        </w:tc>
        <w:tc>
          <w:tcPr>
            <w:tcW w:w="447" w:type="dxa"/>
          </w:tcPr>
          <w:p w14:paraId="26D0FF8E" w14:textId="77777777" w:rsidR="00204FEF" w:rsidRDefault="00204FEF" w:rsidP="00204FEF"/>
        </w:tc>
        <w:tc>
          <w:tcPr>
            <w:tcW w:w="447" w:type="dxa"/>
          </w:tcPr>
          <w:p w14:paraId="3AE8AC99" w14:textId="77777777" w:rsidR="00204FEF" w:rsidRDefault="00204FEF" w:rsidP="00204FEF"/>
        </w:tc>
      </w:tr>
      <w:tr w:rsidR="00204FEF" w14:paraId="22CDF6CC" w14:textId="77777777" w:rsidTr="003F0015">
        <w:tc>
          <w:tcPr>
            <w:tcW w:w="8500" w:type="dxa"/>
            <w:shd w:val="clear" w:color="auto" w:fill="D9D9D9" w:themeFill="background1" w:themeFillShade="D9"/>
          </w:tcPr>
          <w:p w14:paraId="2276B63A"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3F399940" w14:textId="77777777" w:rsidR="00204FEF" w:rsidRPr="00FF31F8" w:rsidRDefault="00204FEF" w:rsidP="00204FEF">
            <w:r w:rsidRPr="00D3265B">
              <w:rPr>
                <w:b/>
              </w:rPr>
              <w:t>Bewertungskategorie</w:t>
            </w:r>
          </w:p>
        </w:tc>
        <w:tc>
          <w:tcPr>
            <w:tcW w:w="446" w:type="dxa"/>
            <w:shd w:val="clear" w:color="auto" w:fill="D9D9D9" w:themeFill="background1" w:themeFillShade="D9"/>
          </w:tcPr>
          <w:p w14:paraId="1FB8FF59" w14:textId="77777777" w:rsidR="00204FEF" w:rsidRDefault="00204FEF" w:rsidP="00204FEF">
            <w:r>
              <w:rPr>
                <w:b/>
              </w:rPr>
              <w:t>5</w:t>
            </w:r>
          </w:p>
        </w:tc>
        <w:tc>
          <w:tcPr>
            <w:tcW w:w="447" w:type="dxa"/>
            <w:shd w:val="clear" w:color="auto" w:fill="D9D9D9" w:themeFill="background1" w:themeFillShade="D9"/>
          </w:tcPr>
          <w:p w14:paraId="1728BDAB" w14:textId="77777777" w:rsidR="00204FEF" w:rsidRDefault="00204FEF" w:rsidP="00204FEF">
            <w:r w:rsidRPr="00D3265B">
              <w:rPr>
                <w:b/>
              </w:rPr>
              <w:t>4</w:t>
            </w:r>
          </w:p>
        </w:tc>
        <w:tc>
          <w:tcPr>
            <w:tcW w:w="446" w:type="dxa"/>
            <w:shd w:val="clear" w:color="auto" w:fill="D9D9D9" w:themeFill="background1" w:themeFillShade="D9"/>
          </w:tcPr>
          <w:p w14:paraId="110115C7" w14:textId="77777777" w:rsidR="00204FEF" w:rsidRDefault="00204FEF" w:rsidP="00204FEF">
            <w:r w:rsidRPr="00D3265B">
              <w:rPr>
                <w:b/>
              </w:rPr>
              <w:t>3</w:t>
            </w:r>
          </w:p>
        </w:tc>
        <w:tc>
          <w:tcPr>
            <w:tcW w:w="447" w:type="dxa"/>
            <w:shd w:val="clear" w:color="auto" w:fill="D9D9D9" w:themeFill="background1" w:themeFillShade="D9"/>
          </w:tcPr>
          <w:p w14:paraId="71AD1FCC" w14:textId="77777777" w:rsidR="00204FEF" w:rsidRDefault="00204FEF" w:rsidP="00204FEF">
            <w:r w:rsidRPr="00D3265B">
              <w:rPr>
                <w:b/>
              </w:rPr>
              <w:t>2</w:t>
            </w:r>
          </w:p>
        </w:tc>
        <w:tc>
          <w:tcPr>
            <w:tcW w:w="447" w:type="dxa"/>
            <w:shd w:val="clear" w:color="auto" w:fill="D9D9D9" w:themeFill="background1" w:themeFillShade="D9"/>
          </w:tcPr>
          <w:p w14:paraId="19A9D145" w14:textId="77777777" w:rsidR="00204FEF" w:rsidRDefault="00204FEF" w:rsidP="00204FEF">
            <w:r>
              <w:rPr>
                <w:b/>
              </w:rPr>
              <w:t>1</w:t>
            </w:r>
          </w:p>
        </w:tc>
      </w:tr>
      <w:tr w:rsidR="00204FEF" w14:paraId="0B22C104" w14:textId="77777777" w:rsidTr="003F0015">
        <w:tc>
          <w:tcPr>
            <w:tcW w:w="8500" w:type="dxa"/>
            <w:vMerge w:val="restart"/>
          </w:tcPr>
          <w:p w14:paraId="5281A276" w14:textId="590C211D" w:rsidR="00204FEF" w:rsidRDefault="00204FEF" w:rsidP="00204FEF">
            <w:r w:rsidRPr="00204FEF">
              <w:t>Aufbau einer Anlaufstelle, die eine Entscheidungshilfe bei Widersprüchen unter Nachhaltigkeitszielen in konkreten Fällen bietet. Diese kann im Kontext der dauerhaften Arbeitsstruktur des Sustainable Finance-Beirates angesiedelt sein (vgl. Abschnitt 1.2).</w:t>
            </w:r>
          </w:p>
        </w:tc>
        <w:tc>
          <w:tcPr>
            <w:tcW w:w="3544" w:type="dxa"/>
          </w:tcPr>
          <w:p w14:paraId="5242651A" w14:textId="77777777" w:rsidR="00204FEF" w:rsidRDefault="00204FEF" w:rsidP="00204FEF">
            <w:r w:rsidRPr="00FF31F8">
              <w:t>Eignung, Sustainable Finance in Deutschland zu stärken</w:t>
            </w:r>
          </w:p>
        </w:tc>
        <w:tc>
          <w:tcPr>
            <w:tcW w:w="446" w:type="dxa"/>
          </w:tcPr>
          <w:p w14:paraId="582D8749" w14:textId="77777777" w:rsidR="00204FEF" w:rsidRDefault="00204FEF" w:rsidP="00204FEF"/>
        </w:tc>
        <w:tc>
          <w:tcPr>
            <w:tcW w:w="447" w:type="dxa"/>
          </w:tcPr>
          <w:p w14:paraId="65ABEA7D" w14:textId="77777777" w:rsidR="00204FEF" w:rsidRDefault="00204FEF" w:rsidP="00204FEF"/>
        </w:tc>
        <w:tc>
          <w:tcPr>
            <w:tcW w:w="446" w:type="dxa"/>
          </w:tcPr>
          <w:p w14:paraId="0F4F97A1" w14:textId="77777777" w:rsidR="00204FEF" w:rsidRDefault="00204FEF" w:rsidP="00204FEF"/>
        </w:tc>
        <w:tc>
          <w:tcPr>
            <w:tcW w:w="447" w:type="dxa"/>
          </w:tcPr>
          <w:p w14:paraId="7B78A346" w14:textId="77777777" w:rsidR="00204FEF" w:rsidRDefault="00204FEF" w:rsidP="00204FEF"/>
        </w:tc>
        <w:tc>
          <w:tcPr>
            <w:tcW w:w="447" w:type="dxa"/>
          </w:tcPr>
          <w:p w14:paraId="5E1C9F93" w14:textId="77777777" w:rsidR="00204FEF" w:rsidRDefault="00204FEF" w:rsidP="00204FEF"/>
        </w:tc>
      </w:tr>
      <w:tr w:rsidR="00204FEF" w14:paraId="504F11C8" w14:textId="77777777" w:rsidTr="003F0015">
        <w:tc>
          <w:tcPr>
            <w:tcW w:w="8500" w:type="dxa"/>
            <w:vMerge/>
          </w:tcPr>
          <w:p w14:paraId="4F537E89" w14:textId="77777777" w:rsidR="00204FEF" w:rsidRDefault="00204FEF" w:rsidP="00204FEF"/>
        </w:tc>
        <w:tc>
          <w:tcPr>
            <w:tcW w:w="3544" w:type="dxa"/>
          </w:tcPr>
          <w:p w14:paraId="512A1D91" w14:textId="77777777" w:rsidR="00204FEF" w:rsidRDefault="00204FEF" w:rsidP="00204FEF">
            <w:r>
              <w:t>Ambitionsniveau</w:t>
            </w:r>
          </w:p>
        </w:tc>
        <w:tc>
          <w:tcPr>
            <w:tcW w:w="446" w:type="dxa"/>
          </w:tcPr>
          <w:p w14:paraId="57BD2EAC" w14:textId="77777777" w:rsidR="00204FEF" w:rsidRDefault="00204FEF" w:rsidP="00204FEF"/>
        </w:tc>
        <w:tc>
          <w:tcPr>
            <w:tcW w:w="447" w:type="dxa"/>
          </w:tcPr>
          <w:p w14:paraId="0FB46503" w14:textId="77777777" w:rsidR="00204FEF" w:rsidRDefault="00204FEF" w:rsidP="00204FEF"/>
        </w:tc>
        <w:tc>
          <w:tcPr>
            <w:tcW w:w="446" w:type="dxa"/>
          </w:tcPr>
          <w:p w14:paraId="1693E67B" w14:textId="77777777" w:rsidR="00204FEF" w:rsidRDefault="00204FEF" w:rsidP="00204FEF"/>
        </w:tc>
        <w:tc>
          <w:tcPr>
            <w:tcW w:w="447" w:type="dxa"/>
          </w:tcPr>
          <w:p w14:paraId="42FDAD9D" w14:textId="77777777" w:rsidR="00204FEF" w:rsidRDefault="00204FEF" w:rsidP="00204FEF"/>
        </w:tc>
        <w:tc>
          <w:tcPr>
            <w:tcW w:w="447" w:type="dxa"/>
          </w:tcPr>
          <w:p w14:paraId="18FA2AF7" w14:textId="77777777" w:rsidR="00204FEF" w:rsidRDefault="00204FEF" w:rsidP="00204FEF"/>
        </w:tc>
      </w:tr>
      <w:tr w:rsidR="00204FEF" w14:paraId="576DA471" w14:textId="77777777" w:rsidTr="003F0015">
        <w:tc>
          <w:tcPr>
            <w:tcW w:w="8500" w:type="dxa"/>
            <w:vMerge/>
          </w:tcPr>
          <w:p w14:paraId="046A0D83" w14:textId="77777777" w:rsidR="00204FEF" w:rsidRDefault="00204FEF" w:rsidP="00204FEF"/>
        </w:tc>
        <w:tc>
          <w:tcPr>
            <w:tcW w:w="3544" w:type="dxa"/>
          </w:tcPr>
          <w:p w14:paraId="7395049F" w14:textId="77777777" w:rsidR="00204FEF" w:rsidRDefault="00204FEF" w:rsidP="00204FEF">
            <w:r>
              <w:t>Praktikabilität</w:t>
            </w:r>
          </w:p>
        </w:tc>
        <w:tc>
          <w:tcPr>
            <w:tcW w:w="446" w:type="dxa"/>
          </w:tcPr>
          <w:p w14:paraId="36DF4425" w14:textId="77777777" w:rsidR="00204FEF" w:rsidRDefault="00204FEF" w:rsidP="00204FEF"/>
        </w:tc>
        <w:tc>
          <w:tcPr>
            <w:tcW w:w="447" w:type="dxa"/>
          </w:tcPr>
          <w:p w14:paraId="2E460700" w14:textId="77777777" w:rsidR="00204FEF" w:rsidRDefault="00204FEF" w:rsidP="00204FEF"/>
        </w:tc>
        <w:tc>
          <w:tcPr>
            <w:tcW w:w="446" w:type="dxa"/>
          </w:tcPr>
          <w:p w14:paraId="4F875062" w14:textId="77777777" w:rsidR="00204FEF" w:rsidRDefault="00204FEF" w:rsidP="00204FEF"/>
        </w:tc>
        <w:tc>
          <w:tcPr>
            <w:tcW w:w="447" w:type="dxa"/>
          </w:tcPr>
          <w:p w14:paraId="1523A116" w14:textId="77777777" w:rsidR="00204FEF" w:rsidRDefault="00204FEF" w:rsidP="00204FEF"/>
        </w:tc>
        <w:tc>
          <w:tcPr>
            <w:tcW w:w="447" w:type="dxa"/>
          </w:tcPr>
          <w:p w14:paraId="12E78889" w14:textId="77777777" w:rsidR="00204FEF" w:rsidRDefault="00204FEF" w:rsidP="00204FEF"/>
        </w:tc>
      </w:tr>
      <w:tr w:rsidR="00204FEF" w14:paraId="2FFDC7BE" w14:textId="77777777" w:rsidTr="003F0015">
        <w:tc>
          <w:tcPr>
            <w:tcW w:w="8500" w:type="dxa"/>
            <w:vMerge/>
          </w:tcPr>
          <w:p w14:paraId="244A777E" w14:textId="77777777" w:rsidR="00204FEF" w:rsidRDefault="00204FEF" w:rsidP="00204FEF"/>
        </w:tc>
        <w:tc>
          <w:tcPr>
            <w:tcW w:w="3544" w:type="dxa"/>
          </w:tcPr>
          <w:p w14:paraId="57D6DA97" w14:textId="77777777" w:rsidR="00204FEF" w:rsidRDefault="00204FEF" w:rsidP="00204FEF">
            <w:r>
              <w:t>Kohärenz mit bestehender/geplanter Regulierung (einschließlich EU)</w:t>
            </w:r>
          </w:p>
        </w:tc>
        <w:tc>
          <w:tcPr>
            <w:tcW w:w="446" w:type="dxa"/>
          </w:tcPr>
          <w:p w14:paraId="688CA713" w14:textId="77777777" w:rsidR="00204FEF" w:rsidRDefault="00204FEF" w:rsidP="00204FEF"/>
        </w:tc>
        <w:tc>
          <w:tcPr>
            <w:tcW w:w="447" w:type="dxa"/>
          </w:tcPr>
          <w:p w14:paraId="76F26408" w14:textId="77777777" w:rsidR="00204FEF" w:rsidRDefault="00204FEF" w:rsidP="00204FEF"/>
        </w:tc>
        <w:tc>
          <w:tcPr>
            <w:tcW w:w="446" w:type="dxa"/>
          </w:tcPr>
          <w:p w14:paraId="4BF488D5" w14:textId="77777777" w:rsidR="00204FEF" w:rsidRDefault="00204FEF" w:rsidP="00204FEF"/>
        </w:tc>
        <w:tc>
          <w:tcPr>
            <w:tcW w:w="447" w:type="dxa"/>
          </w:tcPr>
          <w:p w14:paraId="7F322C04" w14:textId="77777777" w:rsidR="00204FEF" w:rsidRDefault="00204FEF" w:rsidP="00204FEF"/>
        </w:tc>
        <w:tc>
          <w:tcPr>
            <w:tcW w:w="447" w:type="dxa"/>
          </w:tcPr>
          <w:p w14:paraId="42CF9116" w14:textId="77777777" w:rsidR="00204FEF" w:rsidRDefault="00204FEF" w:rsidP="00204FEF"/>
        </w:tc>
      </w:tr>
    </w:tbl>
    <w:p w14:paraId="03F96A2E" w14:textId="1AD2C2F1" w:rsidR="00347E9F" w:rsidRDefault="00347E9F" w:rsidP="00347E9F"/>
    <w:p w14:paraId="13E7E6C6" w14:textId="0B2D6C27" w:rsidR="002F461E" w:rsidRPr="00675109" w:rsidRDefault="000B61C6" w:rsidP="002F461E">
      <w:pPr>
        <w:pStyle w:val="Listenabsatz"/>
        <w:numPr>
          <w:ilvl w:val="0"/>
          <w:numId w:val="3"/>
        </w:numPr>
      </w:pPr>
      <w:r w:rsidRPr="00675109">
        <w:t>Gibt es aus Ihrer Sicht Aspekte, um die</w:t>
      </w:r>
      <w:r w:rsidR="00956DB6" w:rsidRPr="00675109">
        <w:t xml:space="preserve"> Unternehmensberichterstattung</w:t>
      </w:r>
      <w:r w:rsidRPr="00675109">
        <w:t>en</w:t>
      </w:r>
      <w:r w:rsidR="00956DB6" w:rsidRPr="00675109">
        <w:t xml:space="preserve"> erweitert werden</w:t>
      </w:r>
      <w:r w:rsidRPr="00675109">
        <w:t xml:space="preserve"> sollten</w:t>
      </w:r>
      <w:r w:rsidR="000A4B6C" w:rsidRPr="00675109">
        <w:t>?</w:t>
      </w:r>
      <w:r w:rsidR="00FF7304" w:rsidRPr="00675109">
        <w:t xml:space="preserve"> </w:t>
      </w:r>
      <w:r w:rsidR="00016C3A" w:rsidRPr="00675109">
        <w:t xml:space="preserve">Wenn ja – um welche </w:t>
      </w:r>
      <w:r w:rsidRPr="00675109">
        <w:t>F</w:t>
      </w:r>
      <w:r w:rsidR="00016C3A" w:rsidRPr="00675109">
        <w:t>aktoren?</w:t>
      </w:r>
    </w:p>
    <w:p w14:paraId="689AD91A" w14:textId="49CB2654" w:rsidR="002F461E" w:rsidRDefault="002F461E" w:rsidP="002F461E">
      <w:r>
        <w:rPr>
          <w:noProof/>
          <w:lang w:eastAsia="de-DE"/>
        </w:rPr>
        <mc:AlternateContent>
          <mc:Choice Requires="wps">
            <w:drawing>
              <wp:anchor distT="0" distB="0" distL="114300" distR="114300" simplePos="0" relativeHeight="251694080" behindDoc="0" locked="0" layoutInCell="1" allowOverlap="1" wp14:anchorId="118A4E18" wp14:editId="01E29F93">
                <wp:simplePos x="0" y="0"/>
                <wp:positionH relativeFrom="column">
                  <wp:posOffset>0</wp:posOffset>
                </wp:positionH>
                <wp:positionV relativeFrom="paragraph">
                  <wp:posOffset>-635</wp:posOffset>
                </wp:positionV>
                <wp:extent cx="4460240" cy="254000"/>
                <wp:effectExtent l="0" t="0" r="1651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7130AB02" w14:textId="77777777" w:rsidR="00617214" w:rsidRDefault="00617214" w:rsidP="002F461E">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A4E18" id="_x0000_s1029" type="#_x0000_t202" style="position:absolute;margin-left:0;margin-top:-.05pt;width:351.2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">
                <v:textbox>
                  <w:txbxContent>
                    <w:p w14:paraId="7130AB02" w14:textId="77777777" w:rsidR="00617214" w:rsidRDefault="00617214" w:rsidP="002F461E">
                      <w:r>
                        <w:t>Textfeld (max. 1500 Zeichen)</w:t>
                      </w:r>
                    </w:p>
                  </w:txbxContent>
                </v:textbox>
              </v:shape>
            </w:pict>
          </mc:Fallback>
        </mc:AlternateContent>
      </w:r>
    </w:p>
    <w:p w14:paraId="6C5AAFA6" w14:textId="389E7F76" w:rsidR="00DB1751" w:rsidRDefault="00DB1751" w:rsidP="00156429">
      <w:pPr>
        <w:pStyle w:val="Listenabsatz"/>
        <w:ind w:left="360"/>
      </w:pPr>
    </w:p>
    <w:p w14:paraId="6E115FCC" w14:textId="79E0615E" w:rsidR="00DB1751" w:rsidRDefault="00DB1751" w:rsidP="00156429">
      <w:pPr>
        <w:pStyle w:val="Listenabsatz"/>
        <w:numPr>
          <w:ilvl w:val="0"/>
          <w:numId w:val="3"/>
        </w:numPr>
      </w:pPr>
      <w:r>
        <w:t xml:space="preserve">Wie </w:t>
      </w:r>
      <w:r w:rsidR="00F72421">
        <w:t xml:space="preserve">lässt sich </w:t>
      </w:r>
      <w:r w:rsidR="000B61C6">
        <w:t xml:space="preserve">eine </w:t>
      </w:r>
      <w:r>
        <w:t>Vergleichbarkeit</w:t>
      </w:r>
      <w:r w:rsidR="00956DB6">
        <w:t xml:space="preserve"> </w:t>
      </w:r>
      <w:r w:rsidR="00347E9F">
        <w:t xml:space="preserve">der </w:t>
      </w:r>
      <w:r w:rsidR="002F461E">
        <w:t xml:space="preserve">für Szenarioanalysen genutzten </w:t>
      </w:r>
      <w:r w:rsidR="00347E9F">
        <w:t xml:space="preserve">Szenarien </w:t>
      </w:r>
      <w:r w:rsidR="00956DB6">
        <w:t>verbessern</w:t>
      </w:r>
      <w:r w:rsidR="00811761">
        <w:t xml:space="preserve"> und wie </w:t>
      </w:r>
      <w:r w:rsidR="000B61C6">
        <w:t>lässt</w:t>
      </w:r>
      <w:r w:rsidR="00811761">
        <w:t xml:space="preserve"> </w:t>
      </w:r>
      <w:r w:rsidR="000B61C6">
        <w:t xml:space="preserve">sich </w:t>
      </w:r>
      <w:r w:rsidR="00E6639B">
        <w:t>erreichen</w:t>
      </w:r>
      <w:r w:rsidR="00811761">
        <w:t>, dass die</w:t>
      </w:r>
      <w:r w:rsidR="00956DB6">
        <w:t xml:space="preserve"> Ergebnisse zu den </w:t>
      </w:r>
      <w:r w:rsidR="00E6639B">
        <w:t xml:space="preserve">individuellen </w:t>
      </w:r>
      <w:r w:rsidR="00956DB6">
        <w:t>Unternehmen passen</w:t>
      </w:r>
      <w:r w:rsidR="00E6639B">
        <w:t xml:space="preserve"> und aussagekräftig sind</w:t>
      </w:r>
      <w:r w:rsidR="00472882">
        <w:t>?</w:t>
      </w:r>
    </w:p>
    <w:p w14:paraId="30044AF6" w14:textId="0F84E14B" w:rsidR="00472882" w:rsidRDefault="00472882" w:rsidP="00472882">
      <w:pPr>
        <w:pStyle w:val="Listenabsatz"/>
        <w:ind w:left="360"/>
      </w:pPr>
      <w:r>
        <w:rPr>
          <w:noProof/>
          <w:lang w:eastAsia="de-DE"/>
        </w:rPr>
        <mc:AlternateContent>
          <mc:Choice Requires="wps">
            <w:drawing>
              <wp:anchor distT="0" distB="0" distL="114300" distR="114300" simplePos="0" relativeHeight="251696128" behindDoc="0" locked="0" layoutInCell="1" allowOverlap="1" wp14:anchorId="020F4961" wp14:editId="18AA63F6">
                <wp:simplePos x="0" y="0"/>
                <wp:positionH relativeFrom="column">
                  <wp:posOffset>0</wp:posOffset>
                </wp:positionH>
                <wp:positionV relativeFrom="paragraph">
                  <wp:posOffset>85725</wp:posOffset>
                </wp:positionV>
                <wp:extent cx="4460240" cy="254000"/>
                <wp:effectExtent l="0" t="0" r="16510" b="1270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49E5A2D7" w14:textId="77777777" w:rsidR="00617214" w:rsidRDefault="00617214" w:rsidP="002F461E">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F4961" id="_x0000_s1030" type="#_x0000_t202" style="position:absolute;left:0;text-align:left;margin-left:0;margin-top:6.75pt;width:351.2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">
                <v:textbox>
                  <w:txbxContent>
                    <w:p w14:paraId="49E5A2D7" w14:textId="77777777" w:rsidR="00617214" w:rsidRDefault="00617214" w:rsidP="002F461E">
                      <w:r>
                        <w:t>Textfeld (max. 1500 Zeichen)</w:t>
                      </w:r>
                    </w:p>
                  </w:txbxContent>
                </v:textbox>
              </v:shape>
            </w:pict>
          </mc:Fallback>
        </mc:AlternateContent>
      </w:r>
    </w:p>
    <w:p w14:paraId="66C546A5" w14:textId="174D6769" w:rsidR="002F461E" w:rsidRDefault="002F461E" w:rsidP="002F461E"/>
    <w:p w14:paraId="2B9515EA" w14:textId="64F80CED" w:rsidR="00DB1751" w:rsidRDefault="00DB1751" w:rsidP="00156429">
      <w:pPr>
        <w:pStyle w:val="Listenabsatz"/>
        <w:numPr>
          <w:ilvl w:val="0"/>
          <w:numId w:val="3"/>
        </w:numPr>
      </w:pPr>
      <w:r>
        <w:t>Wer</w:t>
      </w:r>
      <w:r w:rsidR="00D24423">
        <w:t xml:space="preserve"> sollte </w:t>
      </w:r>
      <w:r w:rsidR="002F461E">
        <w:t xml:space="preserve">Basisszenarien mit Sektor-Entwicklungspfaden/Stressszenarien </w:t>
      </w:r>
      <w:r>
        <w:t>entwickeln?</w:t>
      </w:r>
      <w:r w:rsidR="00D24423">
        <w:t xml:space="preserve"> Auf welche Weise?</w:t>
      </w:r>
    </w:p>
    <w:p w14:paraId="13441A2D" w14:textId="37C763C7" w:rsidR="002F461E" w:rsidRDefault="00501337" w:rsidP="00156429">
      <w:pPr>
        <w:pStyle w:val="Listenabsatz"/>
        <w:ind w:left="360"/>
      </w:pPr>
      <w:r>
        <w:rPr>
          <w:noProof/>
          <w:lang w:eastAsia="de-DE"/>
        </w:rPr>
        <mc:AlternateContent>
          <mc:Choice Requires="wps">
            <w:drawing>
              <wp:anchor distT="0" distB="0" distL="114300" distR="114300" simplePos="0" relativeHeight="251698176" behindDoc="0" locked="0" layoutInCell="1" allowOverlap="1" wp14:anchorId="066628F2" wp14:editId="7B047FF7">
                <wp:simplePos x="0" y="0"/>
                <wp:positionH relativeFrom="column">
                  <wp:posOffset>0</wp:posOffset>
                </wp:positionH>
                <wp:positionV relativeFrom="paragraph">
                  <wp:posOffset>127000</wp:posOffset>
                </wp:positionV>
                <wp:extent cx="4460240" cy="254000"/>
                <wp:effectExtent l="0" t="0" r="16510" b="1270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1DD72853" w14:textId="77777777" w:rsidR="00617214" w:rsidRDefault="00617214" w:rsidP="002F461E">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628F2" id="_x0000_s1031" type="#_x0000_t202" style="position:absolute;left:0;text-align:left;margin-left:0;margin-top:10pt;width:351.2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">
                <v:textbox>
                  <w:txbxContent>
                    <w:p w14:paraId="1DD72853" w14:textId="77777777" w:rsidR="00617214" w:rsidRDefault="00617214" w:rsidP="002F461E">
                      <w:r>
                        <w:t>Textfeld (max. 1500 Zeichen)</w:t>
                      </w:r>
                    </w:p>
                  </w:txbxContent>
                </v:textbox>
              </v:shape>
            </w:pict>
          </mc:Fallback>
        </mc:AlternateContent>
      </w:r>
    </w:p>
    <w:p w14:paraId="25BDFD0A" w14:textId="41D231A5" w:rsidR="002F461E" w:rsidRDefault="002F461E" w:rsidP="002F461E">
      <w:pPr>
        <w:pStyle w:val="Listenabsatz"/>
      </w:pPr>
    </w:p>
    <w:p w14:paraId="41A7E984" w14:textId="77777777" w:rsidR="00501337" w:rsidRDefault="00501337" w:rsidP="00501337">
      <w:pPr>
        <w:pStyle w:val="Listenabsatz"/>
        <w:ind w:left="360"/>
      </w:pPr>
    </w:p>
    <w:p w14:paraId="11766EC7" w14:textId="0151FEC8" w:rsidR="00DB1751" w:rsidRDefault="00765B08" w:rsidP="00156429">
      <w:pPr>
        <w:pStyle w:val="Listenabsatz"/>
        <w:numPr>
          <w:ilvl w:val="0"/>
          <w:numId w:val="3"/>
        </w:numPr>
      </w:pPr>
      <w:r>
        <w:t>Sind zu</w:t>
      </w:r>
      <w:r w:rsidR="002F461E">
        <w:t xml:space="preserve">r Entwicklung von </w:t>
      </w:r>
      <w:r w:rsidR="002F461E" w:rsidRPr="002F461E">
        <w:t>Basisszenarien mit Sektor-Entwicklungspfaden/Stressszenarien</w:t>
      </w:r>
      <w:r>
        <w:t xml:space="preserve"> nationale</w:t>
      </w:r>
      <w:r w:rsidR="000B61C6">
        <w:t xml:space="preserve"> </w:t>
      </w:r>
      <w:r w:rsidR="008264CC">
        <w:t xml:space="preserve">Vorgaben </w:t>
      </w:r>
      <w:r w:rsidR="00DB1751">
        <w:t>hilfreich?</w:t>
      </w:r>
      <w:r w:rsidR="00F14EC8">
        <w:t xml:space="preserve"> </w:t>
      </w:r>
    </w:p>
    <w:p w14:paraId="1102AEB3" w14:textId="5B4D3482" w:rsidR="002F461E" w:rsidRDefault="00D33559" w:rsidP="002F461E">
      <w:pPr>
        <w:pStyle w:val="Listenabsatz"/>
        <w:numPr>
          <w:ilvl w:val="1"/>
          <w:numId w:val="3"/>
        </w:numPr>
      </w:pPr>
      <w:r>
        <w:t>Ja/nein</w:t>
      </w:r>
    </w:p>
    <w:p w14:paraId="078487B0" w14:textId="7C1C8BCC" w:rsidR="00D24423" w:rsidRDefault="00D24423" w:rsidP="00D24423">
      <w:pPr>
        <w:pStyle w:val="Listenabsatz"/>
        <w:numPr>
          <w:ilvl w:val="0"/>
          <w:numId w:val="3"/>
        </w:numPr>
      </w:pPr>
      <w:r w:rsidRPr="00BD128F">
        <w:t>Wie kann die Bundesregierung die Weiterentwicklung standardisierter Wirkungsmessmethoden fördern?</w:t>
      </w:r>
    </w:p>
    <w:p w14:paraId="4CE3F84F" w14:textId="58034EF0" w:rsidR="00CF46CB" w:rsidRDefault="00CF46CB" w:rsidP="00CF46CB">
      <w:pPr>
        <w:pStyle w:val="Listenabsatz"/>
        <w:numPr>
          <w:ilvl w:val="2"/>
          <w:numId w:val="3"/>
        </w:numPr>
      </w:pPr>
      <w:r>
        <w:t>Gar nicht</w:t>
      </w:r>
    </w:p>
    <w:p w14:paraId="11F83305" w14:textId="72617480" w:rsidR="00CF46CB" w:rsidRDefault="00CF46CB" w:rsidP="00CF46CB">
      <w:pPr>
        <w:pStyle w:val="Listenabsatz"/>
        <w:numPr>
          <w:ilvl w:val="2"/>
          <w:numId w:val="3"/>
        </w:numPr>
      </w:pPr>
      <w:r>
        <w:t>Forschungsförderung</w:t>
      </w:r>
    </w:p>
    <w:p w14:paraId="1C36962E" w14:textId="0F9FC3B8" w:rsidR="00CF46CB" w:rsidRDefault="00CF46CB" w:rsidP="00CF46CB">
      <w:pPr>
        <w:pStyle w:val="Listenabsatz"/>
        <w:numPr>
          <w:ilvl w:val="2"/>
          <w:numId w:val="3"/>
        </w:numPr>
      </w:pPr>
      <w:r>
        <w:t>Internationale Kooperation zur Standardsetzung</w:t>
      </w:r>
    </w:p>
    <w:p w14:paraId="1FBF3DCD" w14:textId="60B402AD" w:rsidR="00CF46CB" w:rsidRDefault="00CF46CB" w:rsidP="00CF46CB">
      <w:pPr>
        <w:pStyle w:val="Listenabsatz"/>
        <w:numPr>
          <w:ilvl w:val="2"/>
          <w:numId w:val="3"/>
        </w:numPr>
      </w:pPr>
      <w:r>
        <w:t>Nutzung der dauerhaften Arbeitsstruktur des Sustainable Finance Beirats</w:t>
      </w:r>
    </w:p>
    <w:p w14:paraId="74D78674" w14:textId="6F5BF983" w:rsidR="00472882" w:rsidRDefault="00472882" w:rsidP="00CF46CB">
      <w:pPr>
        <w:pStyle w:val="Listenabsatz"/>
        <w:numPr>
          <w:ilvl w:val="2"/>
          <w:numId w:val="3"/>
        </w:numPr>
      </w:pPr>
      <w:r>
        <w:t>Andere: ______________</w:t>
      </w:r>
    </w:p>
    <w:p w14:paraId="3DCE7E62" w14:textId="02F7F483" w:rsidR="002F461E" w:rsidRDefault="002F461E" w:rsidP="00501337"/>
    <w:p w14:paraId="025611AE" w14:textId="06F6A101" w:rsidR="00956DB6" w:rsidRDefault="00956DB6" w:rsidP="00D24423">
      <w:pPr>
        <w:pStyle w:val="Listenabsatz"/>
        <w:numPr>
          <w:ilvl w:val="0"/>
          <w:numId w:val="3"/>
        </w:numPr>
      </w:pPr>
      <w:r>
        <w:t xml:space="preserve">Welche Nachhaltigkeitsdaten </w:t>
      </w:r>
      <w:r w:rsidR="0031163B">
        <w:t>sollte ein Kreditgeber (z.B. Bank oder Versicherung) für sich bei der Kreditvergabe erheben?</w:t>
      </w:r>
    </w:p>
    <w:p w14:paraId="3E8B6154" w14:textId="34BCEF40" w:rsidR="00BD128F" w:rsidRDefault="00BD128F" w:rsidP="00BD128F">
      <w:pPr>
        <w:pStyle w:val="Listenabsatz"/>
        <w:numPr>
          <w:ilvl w:val="1"/>
          <w:numId w:val="3"/>
        </w:numPr>
      </w:pPr>
      <w:r>
        <w:t>Antwortmöglichkeiten</w:t>
      </w:r>
      <w:r w:rsidR="00CF46CB">
        <w:t xml:space="preserve"> (Mehrfachnennung möglich)</w:t>
      </w:r>
    </w:p>
    <w:p w14:paraId="64BB8677" w14:textId="5D77697B" w:rsidR="00CF46CB" w:rsidRDefault="00CF46CB" w:rsidP="00CF46CB">
      <w:pPr>
        <w:pStyle w:val="Listenabsatz"/>
        <w:numPr>
          <w:ilvl w:val="2"/>
          <w:numId w:val="3"/>
        </w:numPr>
      </w:pPr>
      <w:r>
        <w:t>Auswirkungen auf den Klimawandel</w:t>
      </w:r>
    </w:p>
    <w:p w14:paraId="09226D1C" w14:textId="427A7A1B" w:rsidR="00CF46CB" w:rsidRDefault="00CF46CB" w:rsidP="00CF46CB">
      <w:pPr>
        <w:pStyle w:val="Listenabsatz"/>
        <w:numPr>
          <w:ilvl w:val="2"/>
          <w:numId w:val="3"/>
        </w:numPr>
      </w:pPr>
      <w:r>
        <w:t>Auswirkungen auf die Biodiversität</w:t>
      </w:r>
    </w:p>
    <w:p w14:paraId="08C0718A" w14:textId="4BEBD99B" w:rsidR="00CF46CB" w:rsidRDefault="00CF46CB" w:rsidP="00CF46CB">
      <w:pPr>
        <w:pStyle w:val="Listenabsatz"/>
        <w:numPr>
          <w:ilvl w:val="2"/>
          <w:numId w:val="3"/>
        </w:numPr>
      </w:pPr>
      <w:r>
        <w:t>Auswirkungen auf Wasser, Boden und Luft</w:t>
      </w:r>
    </w:p>
    <w:p w14:paraId="59D06E9B" w14:textId="390F194F" w:rsidR="00CF46CB" w:rsidRDefault="00CF46CB" w:rsidP="00CF46CB">
      <w:pPr>
        <w:pStyle w:val="Listenabsatz"/>
        <w:numPr>
          <w:ilvl w:val="2"/>
          <w:numId w:val="3"/>
        </w:numPr>
      </w:pPr>
      <w:r>
        <w:t>Auswirkungen auf die Steuerbasis von Staaten</w:t>
      </w:r>
    </w:p>
    <w:p w14:paraId="2C302858" w14:textId="6BF4F92B" w:rsidR="00CF46CB" w:rsidRDefault="00CF46CB" w:rsidP="00CF46CB">
      <w:pPr>
        <w:pStyle w:val="Listenabsatz"/>
        <w:numPr>
          <w:ilvl w:val="2"/>
          <w:numId w:val="3"/>
        </w:numPr>
      </w:pPr>
      <w:r>
        <w:t>Auswirkungen auf die Einhaltung der UN Leitprinzipien für Wirtschaft und Menschenrechte</w:t>
      </w:r>
    </w:p>
    <w:p w14:paraId="4E88915C" w14:textId="0AB5CC9C" w:rsidR="00CF46CB" w:rsidRDefault="00CF46CB" w:rsidP="00CF46CB">
      <w:pPr>
        <w:pStyle w:val="Listenabsatz"/>
        <w:numPr>
          <w:ilvl w:val="2"/>
          <w:numId w:val="3"/>
        </w:numPr>
      </w:pPr>
      <w:r>
        <w:t>Auswirkungen auf die Preisbildung an Rohstoffmärkten</w:t>
      </w:r>
    </w:p>
    <w:p w14:paraId="2F465FD8" w14:textId="658A6451" w:rsidR="00CF46CB" w:rsidRDefault="00CF46CB" w:rsidP="00CF46CB">
      <w:pPr>
        <w:pStyle w:val="Listenabsatz"/>
        <w:numPr>
          <w:ilvl w:val="2"/>
          <w:numId w:val="3"/>
        </w:numPr>
      </w:pPr>
      <w:r>
        <w:t>Alle zuvor genannten</w:t>
      </w:r>
    </w:p>
    <w:p w14:paraId="09375251" w14:textId="73E5F591" w:rsidR="00CF46CB" w:rsidRDefault="00CF46CB" w:rsidP="00CF46CB">
      <w:pPr>
        <w:pStyle w:val="Listenabsatz"/>
        <w:numPr>
          <w:ilvl w:val="2"/>
          <w:numId w:val="3"/>
        </w:numPr>
      </w:pPr>
      <w:r>
        <w:t>Keine der genannten</w:t>
      </w:r>
    </w:p>
    <w:p w14:paraId="1F578678" w14:textId="77777777" w:rsidR="002F461E" w:rsidRDefault="002F461E" w:rsidP="002F461E">
      <w:pPr>
        <w:pStyle w:val="Listenabsatz"/>
        <w:ind w:left="360"/>
      </w:pPr>
    </w:p>
    <w:p w14:paraId="3AF0F02A" w14:textId="7C94A139" w:rsidR="00F14EC8" w:rsidRDefault="00BD128F" w:rsidP="00BD128F">
      <w:pPr>
        <w:pStyle w:val="Listenabsatz"/>
        <w:numPr>
          <w:ilvl w:val="0"/>
          <w:numId w:val="3"/>
        </w:numPr>
      </w:pPr>
      <w:r>
        <w:t xml:space="preserve">Sollte es eine staatliche Initiative zur </w:t>
      </w:r>
      <w:r w:rsidR="00F14EC8">
        <w:t xml:space="preserve">Einrichtung einer </w:t>
      </w:r>
      <w:r w:rsidR="00D33559">
        <w:t>Nachhaltigkeitsrohdatenbank</w:t>
      </w:r>
      <w:r>
        <w:t xml:space="preserve"> geben, falls s</w:t>
      </w:r>
      <w:r w:rsidRPr="00BD128F">
        <w:t>ich aufgrund fehlender Anreize eine Marktlösung nicht selbstständig etabliert</w:t>
      </w:r>
      <w:r w:rsidR="00F14EC8">
        <w:t>?</w:t>
      </w:r>
    </w:p>
    <w:p w14:paraId="05309848" w14:textId="6AFD91BA" w:rsidR="00B625F2" w:rsidRDefault="00BD128F" w:rsidP="00BD128F">
      <w:pPr>
        <w:pStyle w:val="Listenabsatz"/>
        <w:numPr>
          <w:ilvl w:val="1"/>
          <w:numId w:val="3"/>
        </w:numPr>
      </w:pPr>
      <w:r>
        <w:t>Ja/nein</w:t>
      </w:r>
      <w:r w:rsidR="00B625F2">
        <w:br w:type="page"/>
      </w:r>
    </w:p>
    <w:p w14:paraId="024F7835" w14:textId="0AFEB0C5" w:rsidR="00F14EC8" w:rsidRPr="002E008E" w:rsidRDefault="00022A14" w:rsidP="00822CF8">
      <w:pPr>
        <w:pBdr>
          <w:bottom w:val="single" w:sz="4" w:space="1" w:color="auto"/>
        </w:pBdr>
        <w:rPr>
          <w:b/>
          <w:sz w:val="28"/>
        </w:rPr>
      </w:pPr>
      <w:r w:rsidRPr="002E008E">
        <w:rPr>
          <w:b/>
          <w:sz w:val="28"/>
        </w:rPr>
        <w:t>Nachhaltigkeitsrisiken im Risikomanagement</w:t>
      </w:r>
    </w:p>
    <w:p w14:paraId="1AD95AB8" w14:textId="2F78278E"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0F5729C5" w14:textId="77777777" w:rsidTr="003F0015">
        <w:tc>
          <w:tcPr>
            <w:tcW w:w="8642" w:type="dxa"/>
            <w:shd w:val="clear" w:color="auto" w:fill="D9D9D9" w:themeFill="background1" w:themeFillShade="D9"/>
          </w:tcPr>
          <w:p w14:paraId="4D729E28"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412A4CE9"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0ED5521A" w14:textId="77777777" w:rsidR="00204FEF" w:rsidRPr="00D3265B" w:rsidRDefault="00204FEF" w:rsidP="00204FEF">
            <w:pPr>
              <w:rPr>
                <w:b/>
              </w:rPr>
            </w:pPr>
            <w:r>
              <w:rPr>
                <w:b/>
              </w:rPr>
              <w:t>5</w:t>
            </w:r>
          </w:p>
        </w:tc>
        <w:tc>
          <w:tcPr>
            <w:tcW w:w="418" w:type="dxa"/>
            <w:shd w:val="clear" w:color="auto" w:fill="D9D9D9" w:themeFill="background1" w:themeFillShade="D9"/>
          </w:tcPr>
          <w:p w14:paraId="28BB5F8D"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374D6F3A"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30B0D718"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0B387117" w14:textId="77777777" w:rsidR="00204FEF" w:rsidRPr="00D3265B" w:rsidRDefault="00204FEF" w:rsidP="00204FEF">
            <w:pPr>
              <w:rPr>
                <w:b/>
              </w:rPr>
            </w:pPr>
            <w:r>
              <w:rPr>
                <w:b/>
              </w:rPr>
              <w:t>1</w:t>
            </w:r>
          </w:p>
        </w:tc>
      </w:tr>
      <w:tr w:rsidR="00204FEF" w14:paraId="19E9D6EC" w14:textId="77777777" w:rsidTr="003F0015">
        <w:tc>
          <w:tcPr>
            <w:tcW w:w="8642" w:type="dxa"/>
            <w:vMerge w:val="restart"/>
          </w:tcPr>
          <w:p w14:paraId="1DEA16B4" w14:textId="551FD959" w:rsidR="00204FEF" w:rsidRDefault="002E008E" w:rsidP="00204FEF">
            <w:r w:rsidRPr="002E008E">
              <w:t>Mit einem verlässlichen und lenkungswirksamen CO2-Preis und sektorspezifischen Politiken zur Umsetzung nicht-disruptiver Roadmaps und Zielvorstellungen für Investitionssicherheit sorgen.</w:t>
            </w:r>
          </w:p>
        </w:tc>
        <w:tc>
          <w:tcPr>
            <w:tcW w:w="3544" w:type="dxa"/>
          </w:tcPr>
          <w:p w14:paraId="3875AA58" w14:textId="77777777" w:rsidR="00204FEF" w:rsidRDefault="00204FEF" w:rsidP="00204FEF">
            <w:r>
              <w:t>Eignung, Sustainable Finance in Deutschland zu stärken</w:t>
            </w:r>
          </w:p>
        </w:tc>
        <w:tc>
          <w:tcPr>
            <w:tcW w:w="418" w:type="dxa"/>
          </w:tcPr>
          <w:p w14:paraId="1514B93A" w14:textId="77777777" w:rsidR="00204FEF" w:rsidRDefault="00204FEF" w:rsidP="00204FEF"/>
        </w:tc>
        <w:tc>
          <w:tcPr>
            <w:tcW w:w="418" w:type="dxa"/>
          </w:tcPr>
          <w:p w14:paraId="5712B5F1" w14:textId="77777777" w:rsidR="00204FEF" w:rsidRDefault="00204FEF" w:rsidP="00204FEF"/>
        </w:tc>
        <w:tc>
          <w:tcPr>
            <w:tcW w:w="418" w:type="dxa"/>
          </w:tcPr>
          <w:p w14:paraId="03DAD085" w14:textId="77777777" w:rsidR="00204FEF" w:rsidRDefault="00204FEF" w:rsidP="00204FEF"/>
        </w:tc>
        <w:tc>
          <w:tcPr>
            <w:tcW w:w="418" w:type="dxa"/>
          </w:tcPr>
          <w:p w14:paraId="7C7E3C5B" w14:textId="77777777" w:rsidR="00204FEF" w:rsidRDefault="00204FEF" w:rsidP="00204FEF"/>
        </w:tc>
        <w:tc>
          <w:tcPr>
            <w:tcW w:w="419" w:type="dxa"/>
          </w:tcPr>
          <w:p w14:paraId="11DE5830" w14:textId="77777777" w:rsidR="00204FEF" w:rsidRDefault="00204FEF" w:rsidP="00204FEF"/>
        </w:tc>
      </w:tr>
      <w:tr w:rsidR="00204FEF" w14:paraId="12D653C4" w14:textId="77777777" w:rsidTr="003F0015">
        <w:tc>
          <w:tcPr>
            <w:tcW w:w="8642" w:type="dxa"/>
            <w:vMerge/>
          </w:tcPr>
          <w:p w14:paraId="3AE6D907" w14:textId="77777777" w:rsidR="00204FEF" w:rsidRDefault="00204FEF" w:rsidP="00204FEF"/>
        </w:tc>
        <w:tc>
          <w:tcPr>
            <w:tcW w:w="3544" w:type="dxa"/>
          </w:tcPr>
          <w:p w14:paraId="4520AB59" w14:textId="77777777" w:rsidR="00204FEF" w:rsidRDefault="00204FEF" w:rsidP="00204FEF">
            <w:r>
              <w:t>Ambitionsniveau</w:t>
            </w:r>
          </w:p>
        </w:tc>
        <w:tc>
          <w:tcPr>
            <w:tcW w:w="418" w:type="dxa"/>
          </w:tcPr>
          <w:p w14:paraId="115A4BF4" w14:textId="77777777" w:rsidR="00204FEF" w:rsidRDefault="00204FEF" w:rsidP="00204FEF"/>
        </w:tc>
        <w:tc>
          <w:tcPr>
            <w:tcW w:w="418" w:type="dxa"/>
          </w:tcPr>
          <w:p w14:paraId="50208237" w14:textId="77777777" w:rsidR="00204FEF" w:rsidRDefault="00204FEF" w:rsidP="00204FEF"/>
        </w:tc>
        <w:tc>
          <w:tcPr>
            <w:tcW w:w="418" w:type="dxa"/>
          </w:tcPr>
          <w:p w14:paraId="0A306920" w14:textId="77777777" w:rsidR="00204FEF" w:rsidRDefault="00204FEF" w:rsidP="00204FEF"/>
        </w:tc>
        <w:tc>
          <w:tcPr>
            <w:tcW w:w="418" w:type="dxa"/>
          </w:tcPr>
          <w:p w14:paraId="7E3DAEBD" w14:textId="77777777" w:rsidR="00204FEF" w:rsidRDefault="00204FEF" w:rsidP="00204FEF"/>
        </w:tc>
        <w:tc>
          <w:tcPr>
            <w:tcW w:w="419" w:type="dxa"/>
          </w:tcPr>
          <w:p w14:paraId="1F6578C1" w14:textId="77777777" w:rsidR="00204FEF" w:rsidRDefault="00204FEF" w:rsidP="00204FEF"/>
        </w:tc>
      </w:tr>
      <w:tr w:rsidR="00204FEF" w14:paraId="6A9BA65F" w14:textId="77777777" w:rsidTr="003F0015">
        <w:tc>
          <w:tcPr>
            <w:tcW w:w="8642" w:type="dxa"/>
            <w:vMerge/>
          </w:tcPr>
          <w:p w14:paraId="43583CE7" w14:textId="77777777" w:rsidR="00204FEF" w:rsidRDefault="00204FEF" w:rsidP="00204FEF"/>
        </w:tc>
        <w:tc>
          <w:tcPr>
            <w:tcW w:w="3544" w:type="dxa"/>
          </w:tcPr>
          <w:p w14:paraId="2B253453" w14:textId="77777777" w:rsidR="00204FEF" w:rsidRDefault="00204FEF" w:rsidP="00204FEF">
            <w:r>
              <w:t>Praktikabilität</w:t>
            </w:r>
          </w:p>
        </w:tc>
        <w:tc>
          <w:tcPr>
            <w:tcW w:w="418" w:type="dxa"/>
          </w:tcPr>
          <w:p w14:paraId="4D5515CA" w14:textId="77777777" w:rsidR="00204FEF" w:rsidRDefault="00204FEF" w:rsidP="00204FEF"/>
        </w:tc>
        <w:tc>
          <w:tcPr>
            <w:tcW w:w="418" w:type="dxa"/>
          </w:tcPr>
          <w:p w14:paraId="5431C4B7" w14:textId="77777777" w:rsidR="00204FEF" w:rsidRDefault="00204FEF" w:rsidP="00204FEF"/>
        </w:tc>
        <w:tc>
          <w:tcPr>
            <w:tcW w:w="418" w:type="dxa"/>
          </w:tcPr>
          <w:p w14:paraId="1454949F" w14:textId="77777777" w:rsidR="00204FEF" w:rsidRDefault="00204FEF" w:rsidP="00204FEF"/>
        </w:tc>
        <w:tc>
          <w:tcPr>
            <w:tcW w:w="418" w:type="dxa"/>
          </w:tcPr>
          <w:p w14:paraId="0BD66012" w14:textId="77777777" w:rsidR="00204FEF" w:rsidRDefault="00204FEF" w:rsidP="00204FEF"/>
        </w:tc>
        <w:tc>
          <w:tcPr>
            <w:tcW w:w="419" w:type="dxa"/>
          </w:tcPr>
          <w:p w14:paraId="3A3050E1" w14:textId="77777777" w:rsidR="00204FEF" w:rsidRDefault="00204FEF" w:rsidP="00204FEF"/>
        </w:tc>
      </w:tr>
      <w:tr w:rsidR="00204FEF" w14:paraId="4C41200B" w14:textId="77777777" w:rsidTr="003F0015">
        <w:tc>
          <w:tcPr>
            <w:tcW w:w="8642" w:type="dxa"/>
            <w:vMerge/>
          </w:tcPr>
          <w:p w14:paraId="704A7428" w14:textId="77777777" w:rsidR="00204FEF" w:rsidRDefault="00204FEF" w:rsidP="00204FEF"/>
        </w:tc>
        <w:tc>
          <w:tcPr>
            <w:tcW w:w="3544" w:type="dxa"/>
          </w:tcPr>
          <w:p w14:paraId="73572714" w14:textId="77777777" w:rsidR="00204FEF" w:rsidRDefault="00204FEF" w:rsidP="00204FEF">
            <w:r>
              <w:t>Kohärenz mit bestehender/geplanter Regulierung (einschließlich EU)</w:t>
            </w:r>
          </w:p>
        </w:tc>
        <w:tc>
          <w:tcPr>
            <w:tcW w:w="418" w:type="dxa"/>
          </w:tcPr>
          <w:p w14:paraId="7183108A" w14:textId="77777777" w:rsidR="00204FEF" w:rsidRDefault="00204FEF" w:rsidP="00204FEF"/>
        </w:tc>
        <w:tc>
          <w:tcPr>
            <w:tcW w:w="418" w:type="dxa"/>
          </w:tcPr>
          <w:p w14:paraId="4C1E7C16" w14:textId="77777777" w:rsidR="00204FEF" w:rsidRDefault="00204FEF" w:rsidP="00204FEF"/>
        </w:tc>
        <w:tc>
          <w:tcPr>
            <w:tcW w:w="418" w:type="dxa"/>
          </w:tcPr>
          <w:p w14:paraId="488B3EDE" w14:textId="77777777" w:rsidR="00204FEF" w:rsidRDefault="00204FEF" w:rsidP="00204FEF"/>
        </w:tc>
        <w:tc>
          <w:tcPr>
            <w:tcW w:w="418" w:type="dxa"/>
          </w:tcPr>
          <w:p w14:paraId="20F7B38D" w14:textId="77777777" w:rsidR="00204FEF" w:rsidRDefault="00204FEF" w:rsidP="00204FEF"/>
        </w:tc>
        <w:tc>
          <w:tcPr>
            <w:tcW w:w="419" w:type="dxa"/>
          </w:tcPr>
          <w:p w14:paraId="59AFE716" w14:textId="77777777" w:rsidR="00204FEF" w:rsidRDefault="00204FEF" w:rsidP="00204FEF"/>
        </w:tc>
      </w:tr>
      <w:tr w:rsidR="00204FEF" w14:paraId="3FE14B57" w14:textId="77777777" w:rsidTr="003F0015">
        <w:tc>
          <w:tcPr>
            <w:tcW w:w="8642" w:type="dxa"/>
            <w:shd w:val="clear" w:color="auto" w:fill="D9D9D9" w:themeFill="background1" w:themeFillShade="D9"/>
          </w:tcPr>
          <w:p w14:paraId="797712CB"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6818FCEA"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21AB90ED" w14:textId="77777777" w:rsidR="00204FEF" w:rsidRDefault="00204FEF" w:rsidP="00204FEF">
            <w:r>
              <w:rPr>
                <w:b/>
              </w:rPr>
              <w:t>5</w:t>
            </w:r>
          </w:p>
        </w:tc>
        <w:tc>
          <w:tcPr>
            <w:tcW w:w="418" w:type="dxa"/>
            <w:shd w:val="clear" w:color="auto" w:fill="D9D9D9" w:themeFill="background1" w:themeFillShade="D9"/>
          </w:tcPr>
          <w:p w14:paraId="4DE3877F" w14:textId="77777777" w:rsidR="00204FEF" w:rsidRDefault="00204FEF" w:rsidP="00204FEF">
            <w:r w:rsidRPr="00D3265B">
              <w:rPr>
                <w:b/>
              </w:rPr>
              <w:t>4</w:t>
            </w:r>
          </w:p>
        </w:tc>
        <w:tc>
          <w:tcPr>
            <w:tcW w:w="418" w:type="dxa"/>
            <w:shd w:val="clear" w:color="auto" w:fill="D9D9D9" w:themeFill="background1" w:themeFillShade="D9"/>
          </w:tcPr>
          <w:p w14:paraId="2CD20434" w14:textId="77777777" w:rsidR="00204FEF" w:rsidRDefault="00204FEF" w:rsidP="00204FEF">
            <w:r w:rsidRPr="00D3265B">
              <w:rPr>
                <w:b/>
              </w:rPr>
              <w:t>3</w:t>
            </w:r>
          </w:p>
        </w:tc>
        <w:tc>
          <w:tcPr>
            <w:tcW w:w="418" w:type="dxa"/>
            <w:shd w:val="clear" w:color="auto" w:fill="D9D9D9" w:themeFill="background1" w:themeFillShade="D9"/>
          </w:tcPr>
          <w:p w14:paraId="0FF81C68" w14:textId="77777777" w:rsidR="00204FEF" w:rsidRDefault="00204FEF" w:rsidP="00204FEF">
            <w:r w:rsidRPr="00D3265B">
              <w:rPr>
                <w:b/>
              </w:rPr>
              <w:t>2</w:t>
            </w:r>
          </w:p>
        </w:tc>
        <w:tc>
          <w:tcPr>
            <w:tcW w:w="419" w:type="dxa"/>
            <w:shd w:val="clear" w:color="auto" w:fill="D9D9D9" w:themeFill="background1" w:themeFillShade="D9"/>
          </w:tcPr>
          <w:p w14:paraId="3C666945" w14:textId="77777777" w:rsidR="00204FEF" w:rsidRDefault="00204FEF" w:rsidP="00204FEF">
            <w:r>
              <w:rPr>
                <w:b/>
              </w:rPr>
              <w:t>1</w:t>
            </w:r>
          </w:p>
        </w:tc>
      </w:tr>
      <w:tr w:rsidR="00204FEF" w14:paraId="4C539A3E" w14:textId="77777777" w:rsidTr="003F0015">
        <w:trPr>
          <w:trHeight w:val="664"/>
        </w:trPr>
        <w:tc>
          <w:tcPr>
            <w:tcW w:w="8642" w:type="dxa"/>
            <w:vMerge w:val="restart"/>
          </w:tcPr>
          <w:p w14:paraId="41142930" w14:textId="3AA80EA6" w:rsidR="00204FEF" w:rsidRDefault="002E008E" w:rsidP="00204FEF">
            <w:r w:rsidRPr="002E008E">
              <w:t>Soweit nicht schon durch die EU-Vorgaben abgedeckt, (schrittweise und als Trendsetter) verpflichtende Einführung der systematischen Berücksichtigung von wesentlichen – auch zukunftsorientierten (&gt;5 Jahre) – Nachhaltigkeitsparametern in Risikomanagement- und Strategiebildungsprozesse bei allen institutionellen Investoren und Kreditinstituten (einschließlich öffentlicher Sektor). In diesem Kontext ist die Weiterentwicklung und Nutzung wissenschaftsbasierter und zukunftsorientierter Szenarioanalysen/Stresstests essenziell. Dabei sollen explizit die Auswirkungen einer Unterstützung, Indifferenz oder Behinderung des erforderlichen Transformationsprozesses durch Politik, Wirtschaft und Gesellschaft entlang klimawissenschaftlich beschriebener, erforderlicher 1,5°/&lt;2°-Veränderungen beschrieben werden.</w:t>
            </w:r>
          </w:p>
        </w:tc>
        <w:tc>
          <w:tcPr>
            <w:tcW w:w="3544" w:type="dxa"/>
          </w:tcPr>
          <w:p w14:paraId="3D7CF572" w14:textId="77777777" w:rsidR="00204FEF" w:rsidRDefault="00204FEF" w:rsidP="00204FEF">
            <w:r w:rsidRPr="00FF31F8">
              <w:t>Eignung, Sustainable Finance in Deutschland zu stärken</w:t>
            </w:r>
          </w:p>
        </w:tc>
        <w:tc>
          <w:tcPr>
            <w:tcW w:w="418" w:type="dxa"/>
          </w:tcPr>
          <w:p w14:paraId="7DE0FC8A" w14:textId="77777777" w:rsidR="00204FEF" w:rsidRDefault="00204FEF" w:rsidP="00204FEF"/>
        </w:tc>
        <w:tc>
          <w:tcPr>
            <w:tcW w:w="418" w:type="dxa"/>
          </w:tcPr>
          <w:p w14:paraId="3B452A14" w14:textId="77777777" w:rsidR="00204FEF" w:rsidRDefault="00204FEF" w:rsidP="00204FEF"/>
        </w:tc>
        <w:tc>
          <w:tcPr>
            <w:tcW w:w="418" w:type="dxa"/>
          </w:tcPr>
          <w:p w14:paraId="676C0320" w14:textId="77777777" w:rsidR="00204FEF" w:rsidRDefault="00204FEF" w:rsidP="00204FEF"/>
        </w:tc>
        <w:tc>
          <w:tcPr>
            <w:tcW w:w="418" w:type="dxa"/>
          </w:tcPr>
          <w:p w14:paraId="35C0D5DE" w14:textId="77777777" w:rsidR="00204FEF" w:rsidRDefault="00204FEF" w:rsidP="00204FEF"/>
        </w:tc>
        <w:tc>
          <w:tcPr>
            <w:tcW w:w="419" w:type="dxa"/>
          </w:tcPr>
          <w:p w14:paraId="41D96710" w14:textId="77777777" w:rsidR="00204FEF" w:rsidRDefault="00204FEF" w:rsidP="00204FEF"/>
        </w:tc>
      </w:tr>
      <w:tr w:rsidR="00204FEF" w14:paraId="3C422978" w14:textId="77777777" w:rsidTr="003F0015">
        <w:trPr>
          <w:trHeight w:val="664"/>
        </w:trPr>
        <w:tc>
          <w:tcPr>
            <w:tcW w:w="8642" w:type="dxa"/>
            <w:vMerge/>
          </w:tcPr>
          <w:p w14:paraId="3E5116AA" w14:textId="77777777" w:rsidR="00204FEF" w:rsidRDefault="00204FEF" w:rsidP="00204FEF"/>
        </w:tc>
        <w:tc>
          <w:tcPr>
            <w:tcW w:w="3544" w:type="dxa"/>
          </w:tcPr>
          <w:p w14:paraId="47DF3EF1" w14:textId="77777777" w:rsidR="00204FEF" w:rsidRDefault="00204FEF" w:rsidP="00204FEF">
            <w:r>
              <w:t>Ambitionsniveau</w:t>
            </w:r>
          </w:p>
        </w:tc>
        <w:tc>
          <w:tcPr>
            <w:tcW w:w="418" w:type="dxa"/>
          </w:tcPr>
          <w:p w14:paraId="5A7E6C74" w14:textId="77777777" w:rsidR="00204FEF" w:rsidRDefault="00204FEF" w:rsidP="00204FEF"/>
        </w:tc>
        <w:tc>
          <w:tcPr>
            <w:tcW w:w="418" w:type="dxa"/>
          </w:tcPr>
          <w:p w14:paraId="3F13943A" w14:textId="77777777" w:rsidR="00204FEF" w:rsidRDefault="00204FEF" w:rsidP="00204FEF"/>
        </w:tc>
        <w:tc>
          <w:tcPr>
            <w:tcW w:w="418" w:type="dxa"/>
          </w:tcPr>
          <w:p w14:paraId="6D2A5919" w14:textId="77777777" w:rsidR="00204FEF" w:rsidRDefault="00204FEF" w:rsidP="00204FEF"/>
        </w:tc>
        <w:tc>
          <w:tcPr>
            <w:tcW w:w="418" w:type="dxa"/>
          </w:tcPr>
          <w:p w14:paraId="0CA900BB" w14:textId="77777777" w:rsidR="00204FEF" w:rsidRDefault="00204FEF" w:rsidP="00204FEF"/>
        </w:tc>
        <w:tc>
          <w:tcPr>
            <w:tcW w:w="419" w:type="dxa"/>
          </w:tcPr>
          <w:p w14:paraId="4A8DC818" w14:textId="77777777" w:rsidR="00204FEF" w:rsidRDefault="00204FEF" w:rsidP="00204FEF"/>
        </w:tc>
      </w:tr>
      <w:tr w:rsidR="00204FEF" w14:paraId="16F3C221" w14:textId="77777777" w:rsidTr="003F0015">
        <w:trPr>
          <w:trHeight w:val="664"/>
        </w:trPr>
        <w:tc>
          <w:tcPr>
            <w:tcW w:w="8642" w:type="dxa"/>
            <w:vMerge/>
          </w:tcPr>
          <w:p w14:paraId="513DB7E2" w14:textId="77777777" w:rsidR="00204FEF" w:rsidRDefault="00204FEF" w:rsidP="00204FEF"/>
        </w:tc>
        <w:tc>
          <w:tcPr>
            <w:tcW w:w="3544" w:type="dxa"/>
          </w:tcPr>
          <w:p w14:paraId="47C44A65" w14:textId="77777777" w:rsidR="00204FEF" w:rsidRDefault="00204FEF" w:rsidP="00204FEF">
            <w:r>
              <w:t>Praktikabilität</w:t>
            </w:r>
          </w:p>
        </w:tc>
        <w:tc>
          <w:tcPr>
            <w:tcW w:w="418" w:type="dxa"/>
          </w:tcPr>
          <w:p w14:paraId="5066D0BE" w14:textId="77777777" w:rsidR="00204FEF" w:rsidRDefault="00204FEF" w:rsidP="00204FEF"/>
        </w:tc>
        <w:tc>
          <w:tcPr>
            <w:tcW w:w="418" w:type="dxa"/>
          </w:tcPr>
          <w:p w14:paraId="1362F0E1" w14:textId="77777777" w:rsidR="00204FEF" w:rsidRDefault="00204FEF" w:rsidP="00204FEF"/>
        </w:tc>
        <w:tc>
          <w:tcPr>
            <w:tcW w:w="418" w:type="dxa"/>
          </w:tcPr>
          <w:p w14:paraId="55BF91C6" w14:textId="77777777" w:rsidR="00204FEF" w:rsidRDefault="00204FEF" w:rsidP="00204FEF"/>
        </w:tc>
        <w:tc>
          <w:tcPr>
            <w:tcW w:w="418" w:type="dxa"/>
          </w:tcPr>
          <w:p w14:paraId="31482EF3" w14:textId="77777777" w:rsidR="00204FEF" w:rsidRDefault="00204FEF" w:rsidP="00204FEF"/>
        </w:tc>
        <w:tc>
          <w:tcPr>
            <w:tcW w:w="419" w:type="dxa"/>
          </w:tcPr>
          <w:p w14:paraId="393DE7D6" w14:textId="77777777" w:rsidR="00204FEF" w:rsidRDefault="00204FEF" w:rsidP="00204FEF"/>
        </w:tc>
      </w:tr>
      <w:tr w:rsidR="00204FEF" w14:paraId="3274CB37" w14:textId="77777777" w:rsidTr="003F0015">
        <w:trPr>
          <w:trHeight w:val="664"/>
        </w:trPr>
        <w:tc>
          <w:tcPr>
            <w:tcW w:w="8642" w:type="dxa"/>
            <w:vMerge/>
          </w:tcPr>
          <w:p w14:paraId="206B271C" w14:textId="77777777" w:rsidR="00204FEF" w:rsidRDefault="00204FEF" w:rsidP="00204FEF"/>
        </w:tc>
        <w:tc>
          <w:tcPr>
            <w:tcW w:w="3544" w:type="dxa"/>
          </w:tcPr>
          <w:p w14:paraId="49C81CB6" w14:textId="77777777" w:rsidR="00204FEF" w:rsidRDefault="00204FEF" w:rsidP="00204FEF">
            <w:r>
              <w:t>Kohärenz mit bestehender/geplanter Regulierung (einschließlich EU)</w:t>
            </w:r>
          </w:p>
        </w:tc>
        <w:tc>
          <w:tcPr>
            <w:tcW w:w="418" w:type="dxa"/>
          </w:tcPr>
          <w:p w14:paraId="1D024D28" w14:textId="77777777" w:rsidR="00204FEF" w:rsidRDefault="00204FEF" w:rsidP="00204FEF"/>
        </w:tc>
        <w:tc>
          <w:tcPr>
            <w:tcW w:w="418" w:type="dxa"/>
          </w:tcPr>
          <w:p w14:paraId="7C56C59A" w14:textId="77777777" w:rsidR="00204FEF" w:rsidRDefault="00204FEF" w:rsidP="00204FEF"/>
        </w:tc>
        <w:tc>
          <w:tcPr>
            <w:tcW w:w="418" w:type="dxa"/>
          </w:tcPr>
          <w:p w14:paraId="27E7AF7D" w14:textId="77777777" w:rsidR="00204FEF" w:rsidRDefault="00204FEF" w:rsidP="00204FEF"/>
        </w:tc>
        <w:tc>
          <w:tcPr>
            <w:tcW w:w="418" w:type="dxa"/>
          </w:tcPr>
          <w:p w14:paraId="7E4422B3" w14:textId="77777777" w:rsidR="00204FEF" w:rsidRDefault="00204FEF" w:rsidP="00204FEF"/>
        </w:tc>
        <w:tc>
          <w:tcPr>
            <w:tcW w:w="419" w:type="dxa"/>
          </w:tcPr>
          <w:p w14:paraId="16F43A7F" w14:textId="77777777" w:rsidR="00204FEF" w:rsidRDefault="00204FEF" w:rsidP="00204FEF"/>
        </w:tc>
      </w:tr>
      <w:tr w:rsidR="00204FEF" w14:paraId="2D46E294" w14:textId="77777777" w:rsidTr="003F0015">
        <w:tc>
          <w:tcPr>
            <w:tcW w:w="8642" w:type="dxa"/>
            <w:shd w:val="clear" w:color="auto" w:fill="D9D9D9" w:themeFill="background1" w:themeFillShade="D9"/>
          </w:tcPr>
          <w:p w14:paraId="45A4D5D8"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5FACA9A4"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7DF4E12D" w14:textId="77777777" w:rsidR="00204FEF" w:rsidRDefault="00204FEF" w:rsidP="00204FEF">
            <w:r>
              <w:rPr>
                <w:b/>
              </w:rPr>
              <w:t>5</w:t>
            </w:r>
          </w:p>
        </w:tc>
        <w:tc>
          <w:tcPr>
            <w:tcW w:w="418" w:type="dxa"/>
            <w:shd w:val="clear" w:color="auto" w:fill="D9D9D9" w:themeFill="background1" w:themeFillShade="D9"/>
          </w:tcPr>
          <w:p w14:paraId="366F6B11" w14:textId="77777777" w:rsidR="00204FEF" w:rsidRDefault="00204FEF" w:rsidP="00204FEF">
            <w:r w:rsidRPr="00D3265B">
              <w:rPr>
                <w:b/>
              </w:rPr>
              <w:t>4</w:t>
            </w:r>
          </w:p>
        </w:tc>
        <w:tc>
          <w:tcPr>
            <w:tcW w:w="418" w:type="dxa"/>
            <w:shd w:val="clear" w:color="auto" w:fill="D9D9D9" w:themeFill="background1" w:themeFillShade="D9"/>
          </w:tcPr>
          <w:p w14:paraId="6B6B3E6B" w14:textId="77777777" w:rsidR="00204FEF" w:rsidRDefault="00204FEF" w:rsidP="00204FEF">
            <w:r w:rsidRPr="00D3265B">
              <w:rPr>
                <w:b/>
              </w:rPr>
              <w:t>3</w:t>
            </w:r>
          </w:p>
        </w:tc>
        <w:tc>
          <w:tcPr>
            <w:tcW w:w="418" w:type="dxa"/>
            <w:shd w:val="clear" w:color="auto" w:fill="D9D9D9" w:themeFill="background1" w:themeFillShade="D9"/>
          </w:tcPr>
          <w:p w14:paraId="0C468782" w14:textId="77777777" w:rsidR="00204FEF" w:rsidRDefault="00204FEF" w:rsidP="00204FEF">
            <w:r w:rsidRPr="00D3265B">
              <w:rPr>
                <w:b/>
              </w:rPr>
              <w:t>2</w:t>
            </w:r>
          </w:p>
        </w:tc>
        <w:tc>
          <w:tcPr>
            <w:tcW w:w="419" w:type="dxa"/>
            <w:shd w:val="clear" w:color="auto" w:fill="D9D9D9" w:themeFill="background1" w:themeFillShade="D9"/>
          </w:tcPr>
          <w:p w14:paraId="08C94ACA" w14:textId="77777777" w:rsidR="00204FEF" w:rsidRDefault="00204FEF" w:rsidP="00204FEF">
            <w:r>
              <w:rPr>
                <w:b/>
              </w:rPr>
              <w:t>1</w:t>
            </w:r>
          </w:p>
        </w:tc>
      </w:tr>
      <w:tr w:rsidR="00204FEF" w14:paraId="38207DF6" w14:textId="77777777" w:rsidTr="003F0015">
        <w:trPr>
          <w:trHeight w:val="999"/>
        </w:trPr>
        <w:tc>
          <w:tcPr>
            <w:tcW w:w="8642" w:type="dxa"/>
            <w:vMerge w:val="restart"/>
          </w:tcPr>
          <w:p w14:paraId="136F0E47" w14:textId="375E3B5E" w:rsidR="00204FEF" w:rsidRDefault="002E008E" w:rsidP="00FD6703">
            <w:r w:rsidRPr="002E008E">
              <w:t>Risiken für Unternehmen können auch indirekt durch die Wirkungen des Unternehmens auf seine Umwelt und die Gesellschaft z. B. durch rückwirkende Reputationsrisiken entstehen (doppelte Wesentlichkeit). In dem Zusammenhang kann ebenso eine Analyse der Zulieferer und Lieferketten (z. B. in Bezug auf Haftungsrisiken) angezeigt sein. Die Wirtschaftsakteure sind daher zur Berichterstattung im Sinne der doppelten Wesentlichkeit aufgefordert. In der Umsetzung (Feststellung, Analysemethode) sollten die Akteure im Sinne der Methodenfreiheit Spielräume haben. Zur Erarbeitung der Methoden sollte darüber hinaus ein intensiver Dialog zwischen Realwirtschaft, Finanzbranche, Aufsicht, Gesetzgeber und Experten gefördert werden. Die Wirkungsweise der dann am Markt durch den Methodenwettbewerb entstandenen und verwendeten Methoden sollte überprüft und daraus ggf. weiterer Handlungsbedarf abgeleitet werden. Interne Risikomanagementprozesse bei Institutionellen Investoren und Kreditinstituten zur systematischen Berücksichtigung von finanziell relevanten Nachhaltigkeitsrisiken sollten ausgebaut werden und soweit geboten um Szenarioanalysen/Stresstests der Portfolios ergänzt werden.</w:t>
            </w:r>
          </w:p>
        </w:tc>
        <w:tc>
          <w:tcPr>
            <w:tcW w:w="3544" w:type="dxa"/>
          </w:tcPr>
          <w:p w14:paraId="26836A59" w14:textId="77777777" w:rsidR="00204FEF" w:rsidRDefault="00204FEF" w:rsidP="00204FEF">
            <w:r w:rsidRPr="00FF31F8">
              <w:t>Eignung, Sustainable Finance in Deutschland zu stärken</w:t>
            </w:r>
          </w:p>
        </w:tc>
        <w:tc>
          <w:tcPr>
            <w:tcW w:w="418" w:type="dxa"/>
          </w:tcPr>
          <w:p w14:paraId="1A93A6C9" w14:textId="77777777" w:rsidR="00204FEF" w:rsidRDefault="00204FEF" w:rsidP="00204FEF"/>
        </w:tc>
        <w:tc>
          <w:tcPr>
            <w:tcW w:w="418" w:type="dxa"/>
          </w:tcPr>
          <w:p w14:paraId="2D722751" w14:textId="77777777" w:rsidR="00204FEF" w:rsidRDefault="00204FEF" w:rsidP="00204FEF"/>
        </w:tc>
        <w:tc>
          <w:tcPr>
            <w:tcW w:w="418" w:type="dxa"/>
          </w:tcPr>
          <w:p w14:paraId="0F5B0E0B" w14:textId="77777777" w:rsidR="00204FEF" w:rsidRDefault="00204FEF" w:rsidP="00204FEF"/>
        </w:tc>
        <w:tc>
          <w:tcPr>
            <w:tcW w:w="418" w:type="dxa"/>
          </w:tcPr>
          <w:p w14:paraId="333677A4" w14:textId="77777777" w:rsidR="00204FEF" w:rsidRDefault="00204FEF" w:rsidP="00204FEF"/>
        </w:tc>
        <w:tc>
          <w:tcPr>
            <w:tcW w:w="419" w:type="dxa"/>
          </w:tcPr>
          <w:p w14:paraId="4B989888" w14:textId="77777777" w:rsidR="00204FEF" w:rsidRDefault="00204FEF" w:rsidP="00204FEF"/>
        </w:tc>
      </w:tr>
      <w:tr w:rsidR="00204FEF" w14:paraId="697BC422" w14:textId="77777777" w:rsidTr="003F0015">
        <w:trPr>
          <w:trHeight w:val="1000"/>
        </w:trPr>
        <w:tc>
          <w:tcPr>
            <w:tcW w:w="8642" w:type="dxa"/>
            <w:vMerge/>
          </w:tcPr>
          <w:p w14:paraId="518D1710" w14:textId="77777777" w:rsidR="00204FEF" w:rsidRDefault="00204FEF" w:rsidP="00204FEF"/>
        </w:tc>
        <w:tc>
          <w:tcPr>
            <w:tcW w:w="3544" w:type="dxa"/>
          </w:tcPr>
          <w:p w14:paraId="2CBAB2B4" w14:textId="77777777" w:rsidR="00204FEF" w:rsidRDefault="00204FEF" w:rsidP="00204FEF">
            <w:r>
              <w:t>Ambitionsniveau</w:t>
            </w:r>
          </w:p>
        </w:tc>
        <w:tc>
          <w:tcPr>
            <w:tcW w:w="418" w:type="dxa"/>
          </w:tcPr>
          <w:p w14:paraId="116680D4" w14:textId="77777777" w:rsidR="00204FEF" w:rsidRDefault="00204FEF" w:rsidP="00204FEF"/>
        </w:tc>
        <w:tc>
          <w:tcPr>
            <w:tcW w:w="418" w:type="dxa"/>
          </w:tcPr>
          <w:p w14:paraId="24690BE6" w14:textId="77777777" w:rsidR="00204FEF" w:rsidRDefault="00204FEF" w:rsidP="00204FEF"/>
        </w:tc>
        <w:tc>
          <w:tcPr>
            <w:tcW w:w="418" w:type="dxa"/>
          </w:tcPr>
          <w:p w14:paraId="6CFA49F3" w14:textId="77777777" w:rsidR="00204FEF" w:rsidRDefault="00204FEF" w:rsidP="00204FEF"/>
        </w:tc>
        <w:tc>
          <w:tcPr>
            <w:tcW w:w="418" w:type="dxa"/>
          </w:tcPr>
          <w:p w14:paraId="58F3CF7C" w14:textId="77777777" w:rsidR="00204FEF" w:rsidRDefault="00204FEF" w:rsidP="00204FEF"/>
        </w:tc>
        <w:tc>
          <w:tcPr>
            <w:tcW w:w="419" w:type="dxa"/>
          </w:tcPr>
          <w:p w14:paraId="1C6BAA94" w14:textId="77777777" w:rsidR="00204FEF" w:rsidRDefault="00204FEF" w:rsidP="00204FEF"/>
        </w:tc>
      </w:tr>
      <w:tr w:rsidR="00204FEF" w14:paraId="2064CFAA" w14:textId="77777777" w:rsidTr="003F0015">
        <w:trPr>
          <w:trHeight w:val="999"/>
        </w:trPr>
        <w:tc>
          <w:tcPr>
            <w:tcW w:w="8642" w:type="dxa"/>
            <w:vMerge/>
          </w:tcPr>
          <w:p w14:paraId="4C203A6C" w14:textId="77777777" w:rsidR="00204FEF" w:rsidRDefault="00204FEF" w:rsidP="00204FEF"/>
        </w:tc>
        <w:tc>
          <w:tcPr>
            <w:tcW w:w="3544" w:type="dxa"/>
          </w:tcPr>
          <w:p w14:paraId="0B6E148F" w14:textId="77777777" w:rsidR="00204FEF" w:rsidRDefault="00204FEF" w:rsidP="00204FEF">
            <w:r>
              <w:t>Praktikabilität</w:t>
            </w:r>
          </w:p>
        </w:tc>
        <w:tc>
          <w:tcPr>
            <w:tcW w:w="418" w:type="dxa"/>
          </w:tcPr>
          <w:p w14:paraId="191764D4" w14:textId="77777777" w:rsidR="00204FEF" w:rsidRDefault="00204FEF" w:rsidP="00204FEF"/>
        </w:tc>
        <w:tc>
          <w:tcPr>
            <w:tcW w:w="418" w:type="dxa"/>
          </w:tcPr>
          <w:p w14:paraId="3183D94E" w14:textId="77777777" w:rsidR="00204FEF" w:rsidRDefault="00204FEF" w:rsidP="00204FEF"/>
        </w:tc>
        <w:tc>
          <w:tcPr>
            <w:tcW w:w="418" w:type="dxa"/>
          </w:tcPr>
          <w:p w14:paraId="2A345955" w14:textId="77777777" w:rsidR="00204FEF" w:rsidRDefault="00204FEF" w:rsidP="00204FEF"/>
        </w:tc>
        <w:tc>
          <w:tcPr>
            <w:tcW w:w="418" w:type="dxa"/>
          </w:tcPr>
          <w:p w14:paraId="3553DD1C" w14:textId="77777777" w:rsidR="00204FEF" w:rsidRDefault="00204FEF" w:rsidP="00204FEF"/>
        </w:tc>
        <w:tc>
          <w:tcPr>
            <w:tcW w:w="419" w:type="dxa"/>
          </w:tcPr>
          <w:p w14:paraId="6D563CBB" w14:textId="77777777" w:rsidR="00204FEF" w:rsidRDefault="00204FEF" w:rsidP="00204FEF"/>
        </w:tc>
      </w:tr>
      <w:tr w:rsidR="00204FEF" w14:paraId="4F696CCC" w14:textId="77777777" w:rsidTr="003F0015">
        <w:trPr>
          <w:trHeight w:val="1000"/>
        </w:trPr>
        <w:tc>
          <w:tcPr>
            <w:tcW w:w="8642" w:type="dxa"/>
            <w:vMerge/>
          </w:tcPr>
          <w:p w14:paraId="567F7ECE" w14:textId="77777777" w:rsidR="00204FEF" w:rsidRDefault="00204FEF" w:rsidP="00204FEF"/>
        </w:tc>
        <w:tc>
          <w:tcPr>
            <w:tcW w:w="3544" w:type="dxa"/>
          </w:tcPr>
          <w:p w14:paraId="74307AB3" w14:textId="77777777" w:rsidR="00204FEF" w:rsidRDefault="00204FEF" w:rsidP="00204FEF">
            <w:r>
              <w:t>Kohärenz mit bestehender/geplanter Regulierung (einschließlich EU)</w:t>
            </w:r>
          </w:p>
        </w:tc>
        <w:tc>
          <w:tcPr>
            <w:tcW w:w="418" w:type="dxa"/>
          </w:tcPr>
          <w:p w14:paraId="02E02B61" w14:textId="77777777" w:rsidR="00204FEF" w:rsidRDefault="00204FEF" w:rsidP="00204FEF"/>
        </w:tc>
        <w:tc>
          <w:tcPr>
            <w:tcW w:w="418" w:type="dxa"/>
          </w:tcPr>
          <w:p w14:paraId="6CECCF93" w14:textId="77777777" w:rsidR="00204FEF" w:rsidRDefault="00204FEF" w:rsidP="00204FEF"/>
        </w:tc>
        <w:tc>
          <w:tcPr>
            <w:tcW w:w="418" w:type="dxa"/>
          </w:tcPr>
          <w:p w14:paraId="53E4221B" w14:textId="77777777" w:rsidR="00204FEF" w:rsidRDefault="00204FEF" w:rsidP="00204FEF"/>
        </w:tc>
        <w:tc>
          <w:tcPr>
            <w:tcW w:w="418" w:type="dxa"/>
          </w:tcPr>
          <w:p w14:paraId="71FD3F58" w14:textId="77777777" w:rsidR="00204FEF" w:rsidRDefault="00204FEF" w:rsidP="00204FEF"/>
        </w:tc>
        <w:tc>
          <w:tcPr>
            <w:tcW w:w="419" w:type="dxa"/>
          </w:tcPr>
          <w:p w14:paraId="1B74157F" w14:textId="77777777" w:rsidR="00204FEF" w:rsidRDefault="00204FEF" w:rsidP="00204FEF"/>
        </w:tc>
      </w:tr>
      <w:tr w:rsidR="002E008E" w14:paraId="7925EC70" w14:textId="77777777" w:rsidTr="003F0015">
        <w:tc>
          <w:tcPr>
            <w:tcW w:w="8642" w:type="dxa"/>
            <w:shd w:val="clear" w:color="auto" w:fill="D9D9D9" w:themeFill="background1" w:themeFillShade="D9"/>
          </w:tcPr>
          <w:p w14:paraId="24ECB8C3" w14:textId="77777777" w:rsidR="002E008E" w:rsidRPr="00D3265B" w:rsidRDefault="002E008E" w:rsidP="00617214">
            <w:pPr>
              <w:rPr>
                <w:b/>
              </w:rPr>
            </w:pPr>
            <w:r w:rsidRPr="00D3265B">
              <w:rPr>
                <w:b/>
              </w:rPr>
              <w:t>Handlungsempfehlung</w:t>
            </w:r>
          </w:p>
        </w:tc>
        <w:tc>
          <w:tcPr>
            <w:tcW w:w="3544" w:type="dxa"/>
            <w:shd w:val="clear" w:color="auto" w:fill="D9D9D9" w:themeFill="background1" w:themeFillShade="D9"/>
          </w:tcPr>
          <w:p w14:paraId="2878E283" w14:textId="77777777" w:rsidR="002E008E" w:rsidRPr="00D3265B" w:rsidRDefault="002E008E" w:rsidP="00617214">
            <w:pPr>
              <w:rPr>
                <w:b/>
              </w:rPr>
            </w:pPr>
            <w:r w:rsidRPr="00D3265B">
              <w:rPr>
                <w:b/>
              </w:rPr>
              <w:t>Bewertungskategorie</w:t>
            </w:r>
          </w:p>
        </w:tc>
        <w:tc>
          <w:tcPr>
            <w:tcW w:w="418" w:type="dxa"/>
            <w:shd w:val="clear" w:color="auto" w:fill="D9D9D9" w:themeFill="background1" w:themeFillShade="D9"/>
          </w:tcPr>
          <w:p w14:paraId="409694FB" w14:textId="77777777" w:rsidR="002E008E" w:rsidRPr="00D3265B" w:rsidRDefault="002E008E" w:rsidP="00617214">
            <w:pPr>
              <w:rPr>
                <w:b/>
              </w:rPr>
            </w:pPr>
            <w:r>
              <w:rPr>
                <w:b/>
              </w:rPr>
              <w:t>5</w:t>
            </w:r>
          </w:p>
        </w:tc>
        <w:tc>
          <w:tcPr>
            <w:tcW w:w="418" w:type="dxa"/>
            <w:shd w:val="clear" w:color="auto" w:fill="D9D9D9" w:themeFill="background1" w:themeFillShade="D9"/>
          </w:tcPr>
          <w:p w14:paraId="6BDE2F68" w14:textId="77777777" w:rsidR="002E008E" w:rsidRPr="00D3265B" w:rsidRDefault="002E008E" w:rsidP="00617214">
            <w:pPr>
              <w:rPr>
                <w:b/>
              </w:rPr>
            </w:pPr>
            <w:r w:rsidRPr="00D3265B">
              <w:rPr>
                <w:b/>
              </w:rPr>
              <w:t>4</w:t>
            </w:r>
          </w:p>
        </w:tc>
        <w:tc>
          <w:tcPr>
            <w:tcW w:w="418" w:type="dxa"/>
            <w:shd w:val="clear" w:color="auto" w:fill="D9D9D9" w:themeFill="background1" w:themeFillShade="D9"/>
          </w:tcPr>
          <w:p w14:paraId="45CD9AE6" w14:textId="77777777" w:rsidR="002E008E" w:rsidRPr="00D3265B" w:rsidRDefault="002E008E" w:rsidP="00617214">
            <w:pPr>
              <w:rPr>
                <w:b/>
              </w:rPr>
            </w:pPr>
            <w:r w:rsidRPr="00D3265B">
              <w:rPr>
                <w:b/>
              </w:rPr>
              <w:t>3</w:t>
            </w:r>
          </w:p>
        </w:tc>
        <w:tc>
          <w:tcPr>
            <w:tcW w:w="418" w:type="dxa"/>
            <w:shd w:val="clear" w:color="auto" w:fill="D9D9D9" w:themeFill="background1" w:themeFillShade="D9"/>
          </w:tcPr>
          <w:p w14:paraId="7BBC359B" w14:textId="77777777" w:rsidR="002E008E" w:rsidRPr="00D3265B" w:rsidRDefault="002E008E" w:rsidP="00617214">
            <w:pPr>
              <w:rPr>
                <w:b/>
              </w:rPr>
            </w:pPr>
            <w:r w:rsidRPr="00D3265B">
              <w:rPr>
                <w:b/>
              </w:rPr>
              <w:t>2</w:t>
            </w:r>
          </w:p>
        </w:tc>
        <w:tc>
          <w:tcPr>
            <w:tcW w:w="419" w:type="dxa"/>
            <w:shd w:val="clear" w:color="auto" w:fill="D9D9D9" w:themeFill="background1" w:themeFillShade="D9"/>
          </w:tcPr>
          <w:p w14:paraId="7E616328" w14:textId="77777777" w:rsidR="002E008E" w:rsidRPr="00D3265B" w:rsidRDefault="002E008E" w:rsidP="00617214">
            <w:pPr>
              <w:rPr>
                <w:b/>
              </w:rPr>
            </w:pPr>
            <w:r>
              <w:rPr>
                <w:b/>
              </w:rPr>
              <w:t>1</w:t>
            </w:r>
          </w:p>
        </w:tc>
      </w:tr>
      <w:tr w:rsidR="002E008E" w14:paraId="51C20DCE" w14:textId="77777777" w:rsidTr="003F0015">
        <w:trPr>
          <w:trHeight w:val="1201"/>
        </w:trPr>
        <w:tc>
          <w:tcPr>
            <w:tcW w:w="8642" w:type="dxa"/>
            <w:vMerge w:val="restart"/>
          </w:tcPr>
          <w:p w14:paraId="3EEC8F15" w14:textId="105690E6" w:rsidR="002E008E" w:rsidRDefault="00FD6703" w:rsidP="00617214">
            <w:r w:rsidRPr="00FD6703">
              <w:t>Grundsätzliche Überprüfung des bestehenden aufsichtsrechtlichen Rahmens für alle davon erfassten Finanzmarktakteure auf (europäischer und) nationaler Ebene im Hinblick auf die Fristigkeit ihrer Wirkung und ihren Zeithorizont. Im Kontext der von der EU-Kommission mandatierten Überprüfung haben die European Supervisory Authorities (ESAs) Ende 2019 jeweils eigene Berichte vorgelegt, die den Zielkonflikt zwischen kurzfristig orientiertem aufsichtsrechtlichem Rahmen und langfristigen Nachhaltigkeitsrisiken aus Sicht des Beirats nicht abschließend beantworten. Eine weitergehende Analyse ist daher nach wie vor nötig, zum einen weil die Analyse auf europäischer Ebene zwangsläufig nationale Besonderheiten nicht tiefgehend betrachten kann und zum anderen weil gerade auf nationaler Ebene die Analyse konkreter durchzuführen sein sollte. Dabei hängt die angemessene Wahl des Betrachtungshorizonts und der Fristigkeit für die Anforderungen und Wirkung des aufsichtsrechtlichen Rahmens vom Finanzmarktteilnehmer und seinem Geschäftsmodell bzw. Produktangebot ab und sollte darauf spezifisch abgestellt werden. Für einzelne Akteure mit besonders langfristigen Verpflichtungen wie insbesondere Altersversorgungseinrichtungen, die gleichzeitig wichtige Kapitalgeber im Rahmen der Transformation sein können, wird eine an den Langfristzielen ihres Geschäftsmodells ausgerichtete Anlagepolitik durch die nationale Umsetzung des einschlägigen EU-Aufsichtsrahmens erschwert bzw. unmöglich.</w:t>
            </w:r>
          </w:p>
        </w:tc>
        <w:tc>
          <w:tcPr>
            <w:tcW w:w="3544" w:type="dxa"/>
          </w:tcPr>
          <w:p w14:paraId="1439DEFD" w14:textId="77777777" w:rsidR="002E008E" w:rsidRDefault="002E008E" w:rsidP="00617214">
            <w:r>
              <w:t>Eignung, Sustainable Finance in Deutschland zu stärken</w:t>
            </w:r>
          </w:p>
        </w:tc>
        <w:tc>
          <w:tcPr>
            <w:tcW w:w="418" w:type="dxa"/>
          </w:tcPr>
          <w:p w14:paraId="0B2C58E5" w14:textId="77777777" w:rsidR="002E008E" w:rsidRDefault="002E008E" w:rsidP="00617214"/>
        </w:tc>
        <w:tc>
          <w:tcPr>
            <w:tcW w:w="418" w:type="dxa"/>
          </w:tcPr>
          <w:p w14:paraId="3F5AF985" w14:textId="77777777" w:rsidR="002E008E" w:rsidRDefault="002E008E" w:rsidP="00617214"/>
        </w:tc>
        <w:tc>
          <w:tcPr>
            <w:tcW w:w="418" w:type="dxa"/>
          </w:tcPr>
          <w:p w14:paraId="2023433A" w14:textId="77777777" w:rsidR="002E008E" w:rsidRDefault="002E008E" w:rsidP="00617214"/>
        </w:tc>
        <w:tc>
          <w:tcPr>
            <w:tcW w:w="418" w:type="dxa"/>
          </w:tcPr>
          <w:p w14:paraId="03D6CEBB" w14:textId="77777777" w:rsidR="002E008E" w:rsidRDefault="002E008E" w:rsidP="00617214"/>
        </w:tc>
        <w:tc>
          <w:tcPr>
            <w:tcW w:w="419" w:type="dxa"/>
          </w:tcPr>
          <w:p w14:paraId="62C59A6C" w14:textId="77777777" w:rsidR="002E008E" w:rsidRDefault="002E008E" w:rsidP="00617214"/>
        </w:tc>
      </w:tr>
      <w:tr w:rsidR="002E008E" w14:paraId="66351CD4" w14:textId="77777777" w:rsidTr="003F0015">
        <w:trPr>
          <w:trHeight w:val="1201"/>
        </w:trPr>
        <w:tc>
          <w:tcPr>
            <w:tcW w:w="8642" w:type="dxa"/>
            <w:vMerge/>
          </w:tcPr>
          <w:p w14:paraId="1C98793F" w14:textId="77777777" w:rsidR="002E008E" w:rsidRDefault="002E008E" w:rsidP="00617214"/>
        </w:tc>
        <w:tc>
          <w:tcPr>
            <w:tcW w:w="3544" w:type="dxa"/>
          </w:tcPr>
          <w:p w14:paraId="20701E76" w14:textId="77777777" w:rsidR="002E008E" w:rsidRDefault="002E008E" w:rsidP="00617214">
            <w:r>
              <w:t>Ambitionsniveau</w:t>
            </w:r>
          </w:p>
        </w:tc>
        <w:tc>
          <w:tcPr>
            <w:tcW w:w="418" w:type="dxa"/>
          </w:tcPr>
          <w:p w14:paraId="084D4DAB" w14:textId="77777777" w:rsidR="002E008E" w:rsidRDefault="002E008E" w:rsidP="00617214"/>
        </w:tc>
        <w:tc>
          <w:tcPr>
            <w:tcW w:w="418" w:type="dxa"/>
          </w:tcPr>
          <w:p w14:paraId="18A94076" w14:textId="77777777" w:rsidR="002E008E" w:rsidRDefault="002E008E" w:rsidP="00617214"/>
        </w:tc>
        <w:tc>
          <w:tcPr>
            <w:tcW w:w="418" w:type="dxa"/>
          </w:tcPr>
          <w:p w14:paraId="301AB035" w14:textId="77777777" w:rsidR="002E008E" w:rsidRDefault="002E008E" w:rsidP="00617214"/>
        </w:tc>
        <w:tc>
          <w:tcPr>
            <w:tcW w:w="418" w:type="dxa"/>
          </w:tcPr>
          <w:p w14:paraId="0AE6A3B8" w14:textId="77777777" w:rsidR="002E008E" w:rsidRDefault="002E008E" w:rsidP="00617214"/>
        </w:tc>
        <w:tc>
          <w:tcPr>
            <w:tcW w:w="419" w:type="dxa"/>
          </w:tcPr>
          <w:p w14:paraId="4D2381BD" w14:textId="77777777" w:rsidR="002E008E" w:rsidRDefault="002E008E" w:rsidP="00617214"/>
        </w:tc>
      </w:tr>
      <w:tr w:rsidR="002E008E" w14:paraId="611754B4" w14:textId="77777777" w:rsidTr="003F0015">
        <w:trPr>
          <w:trHeight w:val="1201"/>
        </w:trPr>
        <w:tc>
          <w:tcPr>
            <w:tcW w:w="8642" w:type="dxa"/>
            <w:vMerge/>
          </w:tcPr>
          <w:p w14:paraId="1E9FE3CF" w14:textId="77777777" w:rsidR="002E008E" w:rsidRDefault="002E008E" w:rsidP="00617214"/>
        </w:tc>
        <w:tc>
          <w:tcPr>
            <w:tcW w:w="3544" w:type="dxa"/>
          </w:tcPr>
          <w:p w14:paraId="76F33A29" w14:textId="77777777" w:rsidR="002E008E" w:rsidRDefault="002E008E" w:rsidP="00617214">
            <w:r>
              <w:t>Praktikabilität</w:t>
            </w:r>
          </w:p>
        </w:tc>
        <w:tc>
          <w:tcPr>
            <w:tcW w:w="418" w:type="dxa"/>
          </w:tcPr>
          <w:p w14:paraId="6C0B3F69" w14:textId="77777777" w:rsidR="002E008E" w:rsidRDefault="002E008E" w:rsidP="00617214"/>
        </w:tc>
        <w:tc>
          <w:tcPr>
            <w:tcW w:w="418" w:type="dxa"/>
          </w:tcPr>
          <w:p w14:paraId="068C9D8D" w14:textId="77777777" w:rsidR="002E008E" w:rsidRDefault="002E008E" w:rsidP="00617214"/>
        </w:tc>
        <w:tc>
          <w:tcPr>
            <w:tcW w:w="418" w:type="dxa"/>
          </w:tcPr>
          <w:p w14:paraId="5B84EE2E" w14:textId="77777777" w:rsidR="002E008E" w:rsidRDefault="002E008E" w:rsidP="00617214"/>
        </w:tc>
        <w:tc>
          <w:tcPr>
            <w:tcW w:w="418" w:type="dxa"/>
          </w:tcPr>
          <w:p w14:paraId="15B25140" w14:textId="77777777" w:rsidR="002E008E" w:rsidRDefault="002E008E" w:rsidP="00617214"/>
        </w:tc>
        <w:tc>
          <w:tcPr>
            <w:tcW w:w="419" w:type="dxa"/>
          </w:tcPr>
          <w:p w14:paraId="74E3C55C" w14:textId="77777777" w:rsidR="002E008E" w:rsidRDefault="002E008E" w:rsidP="00617214"/>
        </w:tc>
      </w:tr>
      <w:tr w:rsidR="002E008E" w14:paraId="0F26D906" w14:textId="77777777" w:rsidTr="003F0015">
        <w:trPr>
          <w:trHeight w:val="1201"/>
        </w:trPr>
        <w:tc>
          <w:tcPr>
            <w:tcW w:w="8642" w:type="dxa"/>
            <w:vMerge/>
          </w:tcPr>
          <w:p w14:paraId="57196803" w14:textId="77777777" w:rsidR="002E008E" w:rsidRDefault="002E008E" w:rsidP="00617214"/>
        </w:tc>
        <w:tc>
          <w:tcPr>
            <w:tcW w:w="3544" w:type="dxa"/>
          </w:tcPr>
          <w:p w14:paraId="04B82724" w14:textId="77777777" w:rsidR="002E008E" w:rsidRDefault="002E008E" w:rsidP="00617214">
            <w:r>
              <w:t>Kohärenz mit bestehender/geplanter Regulierung (einschließlich EU)</w:t>
            </w:r>
          </w:p>
        </w:tc>
        <w:tc>
          <w:tcPr>
            <w:tcW w:w="418" w:type="dxa"/>
          </w:tcPr>
          <w:p w14:paraId="27C240B5" w14:textId="77777777" w:rsidR="002E008E" w:rsidRDefault="002E008E" w:rsidP="00617214"/>
        </w:tc>
        <w:tc>
          <w:tcPr>
            <w:tcW w:w="418" w:type="dxa"/>
          </w:tcPr>
          <w:p w14:paraId="6239352C" w14:textId="77777777" w:rsidR="002E008E" w:rsidRDefault="002E008E" w:rsidP="00617214"/>
        </w:tc>
        <w:tc>
          <w:tcPr>
            <w:tcW w:w="418" w:type="dxa"/>
          </w:tcPr>
          <w:p w14:paraId="47B9B585" w14:textId="77777777" w:rsidR="002E008E" w:rsidRDefault="002E008E" w:rsidP="00617214"/>
        </w:tc>
        <w:tc>
          <w:tcPr>
            <w:tcW w:w="418" w:type="dxa"/>
          </w:tcPr>
          <w:p w14:paraId="3A7595AB" w14:textId="77777777" w:rsidR="002E008E" w:rsidRDefault="002E008E" w:rsidP="00617214"/>
        </w:tc>
        <w:tc>
          <w:tcPr>
            <w:tcW w:w="419" w:type="dxa"/>
          </w:tcPr>
          <w:p w14:paraId="4BFB9F9B" w14:textId="77777777" w:rsidR="002E008E" w:rsidRDefault="002E008E" w:rsidP="00617214"/>
        </w:tc>
      </w:tr>
      <w:tr w:rsidR="002E008E" w14:paraId="08E96BA4" w14:textId="77777777" w:rsidTr="003F0015">
        <w:tc>
          <w:tcPr>
            <w:tcW w:w="8642" w:type="dxa"/>
            <w:shd w:val="clear" w:color="auto" w:fill="D9D9D9" w:themeFill="background1" w:themeFillShade="D9"/>
          </w:tcPr>
          <w:p w14:paraId="60607B3E" w14:textId="77777777" w:rsidR="002E008E" w:rsidRPr="002F461E" w:rsidRDefault="002E008E" w:rsidP="00617214">
            <w:r w:rsidRPr="00D3265B">
              <w:rPr>
                <w:b/>
              </w:rPr>
              <w:t>Handlungsempfehlung</w:t>
            </w:r>
          </w:p>
        </w:tc>
        <w:tc>
          <w:tcPr>
            <w:tcW w:w="3544" w:type="dxa"/>
            <w:shd w:val="clear" w:color="auto" w:fill="D9D9D9" w:themeFill="background1" w:themeFillShade="D9"/>
          </w:tcPr>
          <w:p w14:paraId="7064DEF9" w14:textId="77777777" w:rsidR="002E008E" w:rsidRPr="00FF31F8" w:rsidRDefault="002E008E" w:rsidP="00617214">
            <w:r w:rsidRPr="00D3265B">
              <w:rPr>
                <w:b/>
              </w:rPr>
              <w:t>Bewertungskategorie</w:t>
            </w:r>
          </w:p>
        </w:tc>
        <w:tc>
          <w:tcPr>
            <w:tcW w:w="418" w:type="dxa"/>
            <w:shd w:val="clear" w:color="auto" w:fill="D9D9D9" w:themeFill="background1" w:themeFillShade="D9"/>
          </w:tcPr>
          <w:p w14:paraId="68CAF469" w14:textId="77777777" w:rsidR="002E008E" w:rsidRDefault="002E008E" w:rsidP="00617214">
            <w:r>
              <w:rPr>
                <w:b/>
              </w:rPr>
              <w:t>5</w:t>
            </w:r>
          </w:p>
        </w:tc>
        <w:tc>
          <w:tcPr>
            <w:tcW w:w="418" w:type="dxa"/>
            <w:shd w:val="clear" w:color="auto" w:fill="D9D9D9" w:themeFill="background1" w:themeFillShade="D9"/>
          </w:tcPr>
          <w:p w14:paraId="4D0F4705" w14:textId="77777777" w:rsidR="002E008E" w:rsidRDefault="002E008E" w:rsidP="00617214">
            <w:r w:rsidRPr="00D3265B">
              <w:rPr>
                <w:b/>
              </w:rPr>
              <w:t>4</w:t>
            </w:r>
          </w:p>
        </w:tc>
        <w:tc>
          <w:tcPr>
            <w:tcW w:w="418" w:type="dxa"/>
            <w:shd w:val="clear" w:color="auto" w:fill="D9D9D9" w:themeFill="background1" w:themeFillShade="D9"/>
          </w:tcPr>
          <w:p w14:paraId="5E2473B7" w14:textId="77777777" w:rsidR="002E008E" w:rsidRDefault="002E008E" w:rsidP="00617214">
            <w:r w:rsidRPr="00D3265B">
              <w:rPr>
                <w:b/>
              </w:rPr>
              <w:t>3</w:t>
            </w:r>
          </w:p>
        </w:tc>
        <w:tc>
          <w:tcPr>
            <w:tcW w:w="418" w:type="dxa"/>
            <w:shd w:val="clear" w:color="auto" w:fill="D9D9D9" w:themeFill="background1" w:themeFillShade="D9"/>
          </w:tcPr>
          <w:p w14:paraId="377818B6" w14:textId="77777777" w:rsidR="002E008E" w:rsidRDefault="002E008E" w:rsidP="00617214">
            <w:r w:rsidRPr="00D3265B">
              <w:rPr>
                <w:b/>
              </w:rPr>
              <w:t>2</w:t>
            </w:r>
          </w:p>
        </w:tc>
        <w:tc>
          <w:tcPr>
            <w:tcW w:w="419" w:type="dxa"/>
            <w:shd w:val="clear" w:color="auto" w:fill="D9D9D9" w:themeFill="background1" w:themeFillShade="D9"/>
          </w:tcPr>
          <w:p w14:paraId="1558C0CE" w14:textId="77777777" w:rsidR="002E008E" w:rsidRDefault="002E008E" w:rsidP="00617214">
            <w:r>
              <w:rPr>
                <w:b/>
              </w:rPr>
              <w:t>1</w:t>
            </w:r>
          </w:p>
        </w:tc>
      </w:tr>
      <w:tr w:rsidR="002E008E" w14:paraId="155F1D34" w14:textId="77777777" w:rsidTr="003F0015">
        <w:trPr>
          <w:trHeight w:val="664"/>
        </w:trPr>
        <w:tc>
          <w:tcPr>
            <w:tcW w:w="8642" w:type="dxa"/>
            <w:vMerge w:val="restart"/>
          </w:tcPr>
          <w:p w14:paraId="7DD32D05" w14:textId="0E3F147D" w:rsidR="002E008E" w:rsidRDefault="00FD6703" w:rsidP="00617214">
            <w:r w:rsidRPr="00FD6703">
              <w:t>Es ist unumgänglich, dass bei Geschäftsentscheidungen neben dem Klimaschutz weitere ökologische und soziale Aspekte hinzugezogen werden. Dies führt in der Praxis zwangsläufig zu Situationen, in denen Ziele gegeneinander abgewogen werden müssen. Nachhaltigkeits-Ratingagenturen haben in den letzten Jahren ausgefeilte Methoden entwickelt, die aufzeigen, wie diese Konflikte behandelt und Nachhaltigkeitsparameter in Entscheidungen integriert werden können. Aufbauend darauf sollten eine allgemein zugängliche Dialogplattform und Instrumente entwickelt werden, die transparent und effizient mit Handreichungen und Entscheidungshilfe bei Zielkonflikten unterstützen können. Diese können im Kontext der dauerhaften Arbeitsstruktur des Sustainable Finance-Beirates angesiedelt sein (vgl. Abschnitt 1.2).</w:t>
            </w:r>
          </w:p>
        </w:tc>
        <w:tc>
          <w:tcPr>
            <w:tcW w:w="3544" w:type="dxa"/>
          </w:tcPr>
          <w:p w14:paraId="29730CBB" w14:textId="77777777" w:rsidR="002E008E" w:rsidRDefault="002E008E" w:rsidP="00617214">
            <w:r w:rsidRPr="00FF31F8">
              <w:t>Eignung, Sustainable Finance in Deutschland zu stärken</w:t>
            </w:r>
          </w:p>
        </w:tc>
        <w:tc>
          <w:tcPr>
            <w:tcW w:w="418" w:type="dxa"/>
          </w:tcPr>
          <w:p w14:paraId="3DBC3BC6" w14:textId="77777777" w:rsidR="002E008E" w:rsidRDefault="002E008E" w:rsidP="00617214"/>
        </w:tc>
        <w:tc>
          <w:tcPr>
            <w:tcW w:w="418" w:type="dxa"/>
          </w:tcPr>
          <w:p w14:paraId="794DEC99" w14:textId="77777777" w:rsidR="002E008E" w:rsidRDefault="002E008E" w:rsidP="00617214"/>
        </w:tc>
        <w:tc>
          <w:tcPr>
            <w:tcW w:w="418" w:type="dxa"/>
          </w:tcPr>
          <w:p w14:paraId="3D7AA956" w14:textId="77777777" w:rsidR="002E008E" w:rsidRDefault="002E008E" w:rsidP="00617214"/>
        </w:tc>
        <w:tc>
          <w:tcPr>
            <w:tcW w:w="418" w:type="dxa"/>
          </w:tcPr>
          <w:p w14:paraId="25BF168B" w14:textId="77777777" w:rsidR="002E008E" w:rsidRDefault="002E008E" w:rsidP="00617214"/>
        </w:tc>
        <w:tc>
          <w:tcPr>
            <w:tcW w:w="419" w:type="dxa"/>
          </w:tcPr>
          <w:p w14:paraId="2ED0A538" w14:textId="77777777" w:rsidR="002E008E" w:rsidRDefault="002E008E" w:rsidP="00617214"/>
        </w:tc>
      </w:tr>
      <w:tr w:rsidR="002E008E" w14:paraId="385CEC69" w14:textId="77777777" w:rsidTr="003F0015">
        <w:trPr>
          <w:trHeight w:val="664"/>
        </w:trPr>
        <w:tc>
          <w:tcPr>
            <w:tcW w:w="8642" w:type="dxa"/>
            <w:vMerge/>
          </w:tcPr>
          <w:p w14:paraId="7CF00EC8" w14:textId="77777777" w:rsidR="002E008E" w:rsidRDefault="002E008E" w:rsidP="00617214"/>
        </w:tc>
        <w:tc>
          <w:tcPr>
            <w:tcW w:w="3544" w:type="dxa"/>
          </w:tcPr>
          <w:p w14:paraId="20740605" w14:textId="77777777" w:rsidR="002E008E" w:rsidRDefault="002E008E" w:rsidP="00617214">
            <w:r>
              <w:t>Ambitionsniveau</w:t>
            </w:r>
          </w:p>
        </w:tc>
        <w:tc>
          <w:tcPr>
            <w:tcW w:w="418" w:type="dxa"/>
          </w:tcPr>
          <w:p w14:paraId="1E17AEEE" w14:textId="77777777" w:rsidR="002E008E" w:rsidRDefault="002E008E" w:rsidP="00617214"/>
        </w:tc>
        <w:tc>
          <w:tcPr>
            <w:tcW w:w="418" w:type="dxa"/>
          </w:tcPr>
          <w:p w14:paraId="0D9EB462" w14:textId="77777777" w:rsidR="002E008E" w:rsidRDefault="002E008E" w:rsidP="00617214"/>
        </w:tc>
        <w:tc>
          <w:tcPr>
            <w:tcW w:w="418" w:type="dxa"/>
          </w:tcPr>
          <w:p w14:paraId="1C7AD7DD" w14:textId="77777777" w:rsidR="002E008E" w:rsidRDefault="002E008E" w:rsidP="00617214"/>
        </w:tc>
        <w:tc>
          <w:tcPr>
            <w:tcW w:w="418" w:type="dxa"/>
          </w:tcPr>
          <w:p w14:paraId="2FB7FEF8" w14:textId="77777777" w:rsidR="002E008E" w:rsidRDefault="002E008E" w:rsidP="00617214"/>
        </w:tc>
        <w:tc>
          <w:tcPr>
            <w:tcW w:w="419" w:type="dxa"/>
          </w:tcPr>
          <w:p w14:paraId="40BD4716" w14:textId="77777777" w:rsidR="002E008E" w:rsidRDefault="002E008E" w:rsidP="00617214"/>
        </w:tc>
      </w:tr>
      <w:tr w:rsidR="002E008E" w14:paraId="219C6634" w14:textId="77777777" w:rsidTr="003F0015">
        <w:trPr>
          <w:trHeight w:val="664"/>
        </w:trPr>
        <w:tc>
          <w:tcPr>
            <w:tcW w:w="8642" w:type="dxa"/>
            <w:vMerge/>
          </w:tcPr>
          <w:p w14:paraId="5FE654AE" w14:textId="77777777" w:rsidR="002E008E" w:rsidRDefault="002E008E" w:rsidP="00617214"/>
        </w:tc>
        <w:tc>
          <w:tcPr>
            <w:tcW w:w="3544" w:type="dxa"/>
          </w:tcPr>
          <w:p w14:paraId="224B7D91" w14:textId="77777777" w:rsidR="002E008E" w:rsidRDefault="002E008E" w:rsidP="00617214">
            <w:r>
              <w:t>Praktikabilität</w:t>
            </w:r>
          </w:p>
        </w:tc>
        <w:tc>
          <w:tcPr>
            <w:tcW w:w="418" w:type="dxa"/>
          </w:tcPr>
          <w:p w14:paraId="451CDBCC" w14:textId="77777777" w:rsidR="002E008E" w:rsidRDefault="002E008E" w:rsidP="00617214"/>
        </w:tc>
        <w:tc>
          <w:tcPr>
            <w:tcW w:w="418" w:type="dxa"/>
          </w:tcPr>
          <w:p w14:paraId="7F28FCD1" w14:textId="77777777" w:rsidR="002E008E" w:rsidRDefault="002E008E" w:rsidP="00617214"/>
        </w:tc>
        <w:tc>
          <w:tcPr>
            <w:tcW w:w="418" w:type="dxa"/>
          </w:tcPr>
          <w:p w14:paraId="6277EAB7" w14:textId="77777777" w:rsidR="002E008E" w:rsidRDefault="002E008E" w:rsidP="00617214"/>
        </w:tc>
        <w:tc>
          <w:tcPr>
            <w:tcW w:w="418" w:type="dxa"/>
          </w:tcPr>
          <w:p w14:paraId="2D745402" w14:textId="77777777" w:rsidR="002E008E" w:rsidRDefault="002E008E" w:rsidP="00617214"/>
        </w:tc>
        <w:tc>
          <w:tcPr>
            <w:tcW w:w="419" w:type="dxa"/>
          </w:tcPr>
          <w:p w14:paraId="62C7AF49" w14:textId="77777777" w:rsidR="002E008E" w:rsidRDefault="002E008E" w:rsidP="00617214"/>
        </w:tc>
      </w:tr>
      <w:tr w:rsidR="002E008E" w14:paraId="67F85E89" w14:textId="77777777" w:rsidTr="003F0015">
        <w:trPr>
          <w:trHeight w:val="664"/>
        </w:trPr>
        <w:tc>
          <w:tcPr>
            <w:tcW w:w="8642" w:type="dxa"/>
            <w:vMerge/>
          </w:tcPr>
          <w:p w14:paraId="080994D6" w14:textId="77777777" w:rsidR="002E008E" w:rsidRDefault="002E008E" w:rsidP="00617214"/>
        </w:tc>
        <w:tc>
          <w:tcPr>
            <w:tcW w:w="3544" w:type="dxa"/>
          </w:tcPr>
          <w:p w14:paraId="729F9534" w14:textId="77777777" w:rsidR="002E008E" w:rsidRDefault="002E008E" w:rsidP="00617214">
            <w:r>
              <w:t>Kohärenz mit bestehender/geplanter Regulierung (einschließlich EU)</w:t>
            </w:r>
          </w:p>
        </w:tc>
        <w:tc>
          <w:tcPr>
            <w:tcW w:w="418" w:type="dxa"/>
          </w:tcPr>
          <w:p w14:paraId="6F2BE652" w14:textId="77777777" w:rsidR="002E008E" w:rsidRDefault="002E008E" w:rsidP="00617214"/>
        </w:tc>
        <w:tc>
          <w:tcPr>
            <w:tcW w:w="418" w:type="dxa"/>
          </w:tcPr>
          <w:p w14:paraId="022FD081" w14:textId="77777777" w:rsidR="002E008E" w:rsidRDefault="002E008E" w:rsidP="00617214"/>
        </w:tc>
        <w:tc>
          <w:tcPr>
            <w:tcW w:w="418" w:type="dxa"/>
          </w:tcPr>
          <w:p w14:paraId="7F5E89F3" w14:textId="77777777" w:rsidR="002E008E" w:rsidRDefault="002E008E" w:rsidP="00617214"/>
        </w:tc>
        <w:tc>
          <w:tcPr>
            <w:tcW w:w="418" w:type="dxa"/>
          </w:tcPr>
          <w:p w14:paraId="68DF2C1C" w14:textId="77777777" w:rsidR="002E008E" w:rsidRDefault="002E008E" w:rsidP="00617214"/>
        </w:tc>
        <w:tc>
          <w:tcPr>
            <w:tcW w:w="419" w:type="dxa"/>
          </w:tcPr>
          <w:p w14:paraId="54AC1041" w14:textId="77777777" w:rsidR="002E008E" w:rsidRDefault="002E008E" w:rsidP="00617214"/>
        </w:tc>
      </w:tr>
      <w:tr w:rsidR="002E008E" w14:paraId="18B2E270" w14:textId="77777777" w:rsidTr="003F0015">
        <w:tc>
          <w:tcPr>
            <w:tcW w:w="8642" w:type="dxa"/>
            <w:shd w:val="clear" w:color="auto" w:fill="D9D9D9" w:themeFill="background1" w:themeFillShade="D9"/>
          </w:tcPr>
          <w:p w14:paraId="3E4F8E34" w14:textId="77777777" w:rsidR="002E008E" w:rsidRPr="002F461E" w:rsidRDefault="002E008E" w:rsidP="00617214">
            <w:r w:rsidRPr="00D3265B">
              <w:rPr>
                <w:b/>
              </w:rPr>
              <w:t>Handlungsempfehlung</w:t>
            </w:r>
          </w:p>
        </w:tc>
        <w:tc>
          <w:tcPr>
            <w:tcW w:w="3544" w:type="dxa"/>
            <w:shd w:val="clear" w:color="auto" w:fill="D9D9D9" w:themeFill="background1" w:themeFillShade="D9"/>
          </w:tcPr>
          <w:p w14:paraId="0D0F31F7" w14:textId="77777777" w:rsidR="002E008E" w:rsidRPr="00FF31F8" w:rsidRDefault="002E008E" w:rsidP="00617214">
            <w:r w:rsidRPr="00D3265B">
              <w:rPr>
                <w:b/>
              </w:rPr>
              <w:t>Bewertungskategorie</w:t>
            </w:r>
          </w:p>
        </w:tc>
        <w:tc>
          <w:tcPr>
            <w:tcW w:w="418" w:type="dxa"/>
            <w:shd w:val="clear" w:color="auto" w:fill="D9D9D9" w:themeFill="background1" w:themeFillShade="D9"/>
          </w:tcPr>
          <w:p w14:paraId="1AFC98BD" w14:textId="77777777" w:rsidR="002E008E" w:rsidRDefault="002E008E" w:rsidP="00617214">
            <w:r>
              <w:rPr>
                <w:b/>
              </w:rPr>
              <w:t>5</w:t>
            </w:r>
          </w:p>
        </w:tc>
        <w:tc>
          <w:tcPr>
            <w:tcW w:w="418" w:type="dxa"/>
            <w:shd w:val="clear" w:color="auto" w:fill="D9D9D9" w:themeFill="background1" w:themeFillShade="D9"/>
          </w:tcPr>
          <w:p w14:paraId="677C537D" w14:textId="77777777" w:rsidR="002E008E" w:rsidRDefault="002E008E" w:rsidP="00617214">
            <w:r w:rsidRPr="00D3265B">
              <w:rPr>
                <w:b/>
              </w:rPr>
              <w:t>4</w:t>
            </w:r>
          </w:p>
        </w:tc>
        <w:tc>
          <w:tcPr>
            <w:tcW w:w="418" w:type="dxa"/>
            <w:shd w:val="clear" w:color="auto" w:fill="D9D9D9" w:themeFill="background1" w:themeFillShade="D9"/>
          </w:tcPr>
          <w:p w14:paraId="279BD188" w14:textId="77777777" w:rsidR="002E008E" w:rsidRDefault="002E008E" w:rsidP="00617214">
            <w:r w:rsidRPr="00D3265B">
              <w:rPr>
                <w:b/>
              </w:rPr>
              <w:t>3</w:t>
            </w:r>
          </w:p>
        </w:tc>
        <w:tc>
          <w:tcPr>
            <w:tcW w:w="418" w:type="dxa"/>
            <w:shd w:val="clear" w:color="auto" w:fill="D9D9D9" w:themeFill="background1" w:themeFillShade="D9"/>
          </w:tcPr>
          <w:p w14:paraId="1FC21032" w14:textId="77777777" w:rsidR="002E008E" w:rsidRDefault="002E008E" w:rsidP="00617214">
            <w:r w:rsidRPr="00D3265B">
              <w:rPr>
                <w:b/>
              </w:rPr>
              <w:t>2</w:t>
            </w:r>
          </w:p>
        </w:tc>
        <w:tc>
          <w:tcPr>
            <w:tcW w:w="419" w:type="dxa"/>
            <w:shd w:val="clear" w:color="auto" w:fill="D9D9D9" w:themeFill="background1" w:themeFillShade="D9"/>
          </w:tcPr>
          <w:p w14:paraId="72F41412" w14:textId="77777777" w:rsidR="002E008E" w:rsidRDefault="002E008E" w:rsidP="00617214">
            <w:r>
              <w:rPr>
                <w:b/>
              </w:rPr>
              <w:t>1</w:t>
            </w:r>
          </w:p>
        </w:tc>
      </w:tr>
      <w:tr w:rsidR="002E008E" w14:paraId="006C2648" w14:textId="77777777" w:rsidTr="003F0015">
        <w:trPr>
          <w:trHeight w:val="537"/>
        </w:trPr>
        <w:tc>
          <w:tcPr>
            <w:tcW w:w="8642" w:type="dxa"/>
            <w:vMerge w:val="restart"/>
          </w:tcPr>
          <w:p w14:paraId="21A5ABBF" w14:textId="75A22F3D" w:rsidR="002E008E" w:rsidRDefault="00FD6703" w:rsidP="00617214">
            <w:r w:rsidRPr="00FD6703">
              <w:t>Ausweiten der Grundlagenforschung zu den Auswirkungen des Klimawandels, um die Versicherer dabei zu unterstützen, zukünftige klimabedingte Risiken für das jeweilige Versicherungsunternehmen und das spezifische Geschäftsmodell besser zu beurteilen. Die Übernahme von Transitionsrisiken der Realwirtschaft würde es z. B. erleichtern, wenn der Einfluss des Klimawandels in Art und Umfang einer möglichen Schadeneintrittspflicht durch die Versicherer berücksichtigt wird und die Ergebnisse es ermöglichen, die regional oder thematisch spezifische Produktpalette der individuellen Versicherer anzupassen.</w:t>
            </w:r>
          </w:p>
        </w:tc>
        <w:tc>
          <w:tcPr>
            <w:tcW w:w="3544" w:type="dxa"/>
          </w:tcPr>
          <w:p w14:paraId="6BBA75AE" w14:textId="77777777" w:rsidR="002E008E" w:rsidRDefault="002E008E" w:rsidP="00617214">
            <w:r w:rsidRPr="00FF31F8">
              <w:t>Eignung, Sustainable Finance in Deutschland zu stärken</w:t>
            </w:r>
          </w:p>
        </w:tc>
        <w:tc>
          <w:tcPr>
            <w:tcW w:w="418" w:type="dxa"/>
          </w:tcPr>
          <w:p w14:paraId="6B41965C" w14:textId="77777777" w:rsidR="002E008E" w:rsidRDefault="002E008E" w:rsidP="00617214"/>
        </w:tc>
        <w:tc>
          <w:tcPr>
            <w:tcW w:w="418" w:type="dxa"/>
          </w:tcPr>
          <w:p w14:paraId="4E3234E4" w14:textId="77777777" w:rsidR="002E008E" w:rsidRDefault="002E008E" w:rsidP="00617214"/>
        </w:tc>
        <w:tc>
          <w:tcPr>
            <w:tcW w:w="418" w:type="dxa"/>
          </w:tcPr>
          <w:p w14:paraId="7723F733" w14:textId="77777777" w:rsidR="002E008E" w:rsidRDefault="002E008E" w:rsidP="00617214"/>
        </w:tc>
        <w:tc>
          <w:tcPr>
            <w:tcW w:w="418" w:type="dxa"/>
          </w:tcPr>
          <w:p w14:paraId="39CF60B4" w14:textId="77777777" w:rsidR="002E008E" w:rsidRDefault="002E008E" w:rsidP="00617214"/>
        </w:tc>
        <w:tc>
          <w:tcPr>
            <w:tcW w:w="419" w:type="dxa"/>
          </w:tcPr>
          <w:p w14:paraId="63BDB8EC" w14:textId="77777777" w:rsidR="002E008E" w:rsidRDefault="002E008E" w:rsidP="00617214"/>
        </w:tc>
      </w:tr>
      <w:tr w:rsidR="002E008E" w14:paraId="3151914D" w14:textId="77777777" w:rsidTr="003F0015">
        <w:trPr>
          <w:trHeight w:val="537"/>
        </w:trPr>
        <w:tc>
          <w:tcPr>
            <w:tcW w:w="8642" w:type="dxa"/>
            <w:vMerge/>
          </w:tcPr>
          <w:p w14:paraId="500544E3" w14:textId="77777777" w:rsidR="002E008E" w:rsidRDefault="002E008E" w:rsidP="00617214"/>
        </w:tc>
        <w:tc>
          <w:tcPr>
            <w:tcW w:w="3544" w:type="dxa"/>
          </w:tcPr>
          <w:p w14:paraId="7530A329" w14:textId="77777777" w:rsidR="002E008E" w:rsidRDefault="002E008E" w:rsidP="00617214">
            <w:r>
              <w:t>Ambitionsniveau</w:t>
            </w:r>
          </w:p>
        </w:tc>
        <w:tc>
          <w:tcPr>
            <w:tcW w:w="418" w:type="dxa"/>
          </w:tcPr>
          <w:p w14:paraId="65F05A5F" w14:textId="77777777" w:rsidR="002E008E" w:rsidRDefault="002E008E" w:rsidP="00617214"/>
        </w:tc>
        <w:tc>
          <w:tcPr>
            <w:tcW w:w="418" w:type="dxa"/>
          </w:tcPr>
          <w:p w14:paraId="50C7DFBA" w14:textId="77777777" w:rsidR="002E008E" w:rsidRDefault="002E008E" w:rsidP="00617214"/>
        </w:tc>
        <w:tc>
          <w:tcPr>
            <w:tcW w:w="418" w:type="dxa"/>
          </w:tcPr>
          <w:p w14:paraId="1EDECE05" w14:textId="77777777" w:rsidR="002E008E" w:rsidRDefault="002E008E" w:rsidP="00617214"/>
        </w:tc>
        <w:tc>
          <w:tcPr>
            <w:tcW w:w="418" w:type="dxa"/>
          </w:tcPr>
          <w:p w14:paraId="64925B6C" w14:textId="77777777" w:rsidR="002E008E" w:rsidRDefault="002E008E" w:rsidP="00617214"/>
        </w:tc>
        <w:tc>
          <w:tcPr>
            <w:tcW w:w="419" w:type="dxa"/>
          </w:tcPr>
          <w:p w14:paraId="5DCA349F" w14:textId="77777777" w:rsidR="002E008E" w:rsidRDefault="002E008E" w:rsidP="00617214"/>
        </w:tc>
      </w:tr>
      <w:tr w:rsidR="002E008E" w14:paraId="2847AF16" w14:textId="77777777" w:rsidTr="003F0015">
        <w:trPr>
          <w:trHeight w:val="537"/>
        </w:trPr>
        <w:tc>
          <w:tcPr>
            <w:tcW w:w="8642" w:type="dxa"/>
            <w:vMerge/>
          </w:tcPr>
          <w:p w14:paraId="21401323" w14:textId="77777777" w:rsidR="002E008E" w:rsidRDefault="002E008E" w:rsidP="00617214"/>
        </w:tc>
        <w:tc>
          <w:tcPr>
            <w:tcW w:w="3544" w:type="dxa"/>
          </w:tcPr>
          <w:p w14:paraId="322AE93A" w14:textId="77777777" w:rsidR="002E008E" w:rsidRDefault="002E008E" w:rsidP="00617214">
            <w:r>
              <w:t>Praktikabilität</w:t>
            </w:r>
          </w:p>
        </w:tc>
        <w:tc>
          <w:tcPr>
            <w:tcW w:w="418" w:type="dxa"/>
          </w:tcPr>
          <w:p w14:paraId="334222CC" w14:textId="77777777" w:rsidR="002E008E" w:rsidRDefault="002E008E" w:rsidP="00617214"/>
        </w:tc>
        <w:tc>
          <w:tcPr>
            <w:tcW w:w="418" w:type="dxa"/>
          </w:tcPr>
          <w:p w14:paraId="0B3DC5F4" w14:textId="77777777" w:rsidR="002E008E" w:rsidRDefault="002E008E" w:rsidP="00617214"/>
        </w:tc>
        <w:tc>
          <w:tcPr>
            <w:tcW w:w="418" w:type="dxa"/>
          </w:tcPr>
          <w:p w14:paraId="5BDFCCF3" w14:textId="77777777" w:rsidR="002E008E" w:rsidRDefault="002E008E" w:rsidP="00617214"/>
        </w:tc>
        <w:tc>
          <w:tcPr>
            <w:tcW w:w="418" w:type="dxa"/>
          </w:tcPr>
          <w:p w14:paraId="33C65FAB" w14:textId="77777777" w:rsidR="002E008E" w:rsidRDefault="002E008E" w:rsidP="00617214"/>
        </w:tc>
        <w:tc>
          <w:tcPr>
            <w:tcW w:w="419" w:type="dxa"/>
          </w:tcPr>
          <w:p w14:paraId="5C50F158" w14:textId="77777777" w:rsidR="002E008E" w:rsidRDefault="002E008E" w:rsidP="00617214"/>
        </w:tc>
      </w:tr>
      <w:tr w:rsidR="002E008E" w14:paraId="7EDBFAF9" w14:textId="77777777" w:rsidTr="003F0015">
        <w:trPr>
          <w:trHeight w:val="537"/>
        </w:trPr>
        <w:tc>
          <w:tcPr>
            <w:tcW w:w="8642" w:type="dxa"/>
            <w:vMerge/>
          </w:tcPr>
          <w:p w14:paraId="6114AAF8" w14:textId="77777777" w:rsidR="002E008E" w:rsidRDefault="002E008E" w:rsidP="00617214"/>
        </w:tc>
        <w:tc>
          <w:tcPr>
            <w:tcW w:w="3544" w:type="dxa"/>
          </w:tcPr>
          <w:p w14:paraId="70EFCCF9" w14:textId="77777777" w:rsidR="002E008E" w:rsidRDefault="002E008E" w:rsidP="00617214">
            <w:r>
              <w:t>Kohärenz mit bestehender/geplanter Regulierung (einschließlich EU)</w:t>
            </w:r>
          </w:p>
        </w:tc>
        <w:tc>
          <w:tcPr>
            <w:tcW w:w="418" w:type="dxa"/>
          </w:tcPr>
          <w:p w14:paraId="3A976757" w14:textId="77777777" w:rsidR="002E008E" w:rsidRDefault="002E008E" w:rsidP="00617214"/>
        </w:tc>
        <w:tc>
          <w:tcPr>
            <w:tcW w:w="418" w:type="dxa"/>
          </w:tcPr>
          <w:p w14:paraId="5D644A3F" w14:textId="77777777" w:rsidR="002E008E" w:rsidRDefault="002E008E" w:rsidP="00617214"/>
        </w:tc>
        <w:tc>
          <w:tcPr>
            <w:tcW w:w="418" w:type="dxa"/>
          </w:tcPr>
          <w:p w14:paraId="6B814453" w14:textId="77777777" w:rsidR="002E008E" w:rsidRDefault="002E008E" w:rsidP="00617214"/>
        </w:tc>
        <w:tc>
          <w:tcPr>
            <w:tcW w:w="418" w:type="dxa"/>
          </w:tcPr>
          <w:p w14:paraId="59272481" w14:textId="77777777" w:rsidR="002E008E" w:rsidRDefault="002E008E" w:rsidP="00617214"/>
        </w:tc>
        <w:tc>
          <w:tcPr>
            <w:tcW w:w="419" w:type="dxa"/>
          </w:tcPr>
          <w:p w14:paraId="4DB0488C" w14:textId="77777777" w:rsidR="002E008E" w:rsidRDefault="002E008E" w:rsidP="00617214"/>
        </w:tc>
      </w:tr>
    </w:tbl>
    <w:p w14:paraId="0B4248DA" w14:textId="470C7B76" w:rsidR="008F600A" w:rsidRDefault="008F600A" w:rsidP="00B625F2">
      <w:pPr>
        <w:spacing w:after="0"/>
      </w:pPr>
    </w:p>
    <w:p w14:paraId="1CAC233A" w14:textId="2D93FAF4" w:rsidR="005933DB" w:rsidRDefault="00FF31F8" w:rsidP="005933DB">
      <w:pPr>
        <w:pStyle w:val="Listenabsatz"/>
        <w:numPr>
          <w:ilvl w:val="0"/>
          <w:numId w:val="4"/>
        </w:numPr>
      </w:pPr>
      <w:r>
        <w:t>Unterstützen Sie die v</w:t>
      </w:r>
      <w:r w:rsidR="005933DB">
        <w:t xml:space="preserve">erpflichtende Anwendung </w:t>
      </w:r>
      <w:r w:rsidR="00B625F2">
        <w:t xml:space="preserve">der </w:t>
      </w:r>
      <w:r w:rsidR="005933DB">
        <w:t>TCFD</w:t>
      </w:r>
      <w:r w:rsidR="00B625F2">
        <w:t>-Empfehlungen</w:t>
      </w:r>
      <w:r w:rsidR="005933DB">
        <w:t xml:space="preserve">? </w:t>
      </w:r>
      <w:r>
        <w:t>Sind w</w:t>
      </w:r>
      <w:r w:rsidR="005933DB">
        <w:t>eitergehende Offenlegungsanforderungen über TCFD (= Klima) hinaus</w:t>
      </w:r>
      <w:r>
        <w:t xml:space="preserve"> notwendig</w:t>
      </w:r>
      <w:r w:rsidR="005933DB">
        <w:t>?</w:t>
      </w:r>
    </w:p>
    <w:p w14:paraId="6B4F4BC0" w14:textId="14F37392" w:rsidR="006E42B4" w:rsidRDefault="008F600A" w:rsidP="00340EA0">
      <w:pPr>
        <w:ind w:left="360"/>
      </w:pPr>
      <w:r>
        <w:rPr>
          <w:noProof/>
          <w:lang w:eastAsia="de-DE"/>
        </w:rPr>
        <mc:AlternateContent>
          <mc:Choice Requires="wps">
            <w:drawing>
              <wp:anchor distT="0" distB="0" distL="114300" distR="114300" simplePos="0" relativeHeight="251673600" behindDoc="0" locked="0" layoutInCell="1" allowOverlap="1" wp14:anchorId="5AA56BA0" wp14:editId="171EACD3">
                <wp:simplePos x="0" y="0"/>
                <wp:positionH relativeFrom="column">
                  <wp:posOffset>0</wp:posOffset>
                </wp:positionH>
                <wp:positionV relativeFrom="paragraph">
                  <wp:posOffset>0</wp:posOffset>
                </wp:positionV>
                <wp:extent cx="4460240" cy="254000"/>
                <wp:effectExtent l="0" t="0" r="16510" b="1270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27F59F78" w14:textId="1EF476DB" w:rsidR="00617214" w:rsidRDefault="00617214" w:rsidP="008F600A">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56BA0" id="_x0000_s1032" type="#_x0000_t202" style="position:absolute;left:0;text-align:left;margin-left:0;margin-top:0;width:351.2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">
                <v:textbox>
                  <w:txbxContent>
                    <w:p w14:paraId="27F59F78" w14:textId="1EF476DB" w:rsidR="00617214" w:rsidRDefault="00617214" w:rsidP="008F600A">
                      <w:r>
                        <w:t>Textfeld (max. 1500 Zeichen)</w:t>
                      </w:r>
                    </w:p>
                  </w:txbxContent>
                </v:textbox>
              </v:shape>
            </w:pict>
          </mc:Fallback>
        </mc:AlternateContent>
      </w:r>
    </w:p>
    <w:p w14:paraId="58434BCB" w14:textId="77777777" w:rsidR="008F600A" w:rsidRDefault="008F600A" w:rsidP="003F0015">
      <w:pPr>
        <w:spacing w:after="120"/>
        <w:rPr>
          <w:b/>
        </w:rPr>
      </w:pPr>
    </w:p>
    <w:p w14:paraId="5C19F42B" w14:textId="30FC3D60" w:rsidR="00340EA0" w:rsidRPr="00767384" w:rsidRDefault="00022A14" w:rsidP="00822CF8">
      <w:pPr>
        <w:pBdr>
          <w:bottom w:val="single" w:sz="4" w:space="1" w:color="auto"/>
        </w:pBdr>
        <w:rPr>
          <w:b/>
          <w:sz w:val="28"/>
        </w:rPr>
      </w:pPr>
      <w:r w:rsidRPr="00767384">
        <w:rPr>
          <w:b/>
          <w:sz w:val="28"/>
        </w:rPr>
        <w:t>Produktbezogene Maßnahmen</w:t>
      </w:r>
    </w:p>
    <w:p w14:paraId="3210BFC9" w14:textId="68A50836"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0A145728" w14:textId="77777777" w:rsidTr="003F0015">
        <w:tc>
          <w:tcPr>
            <w:tcW w:w="8642" w:type="dxa"/>
            <w:shd w:val="clear" w:color="auto" w:fill="D9D9D9" w:themeFill="background1" w:themeFillShade="D9"/>
          </w:tcPr>
          <w:p w14:paraId="45F6923B"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1F54CD42"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13531F11" w14:textId="77777777" w:rsidR="00204FEF" w:rsidRPr="00D3265B" w:rsidRDefault="00204FEF" w:rsidP="00204FEF">
            <w:pPr>
              <w:rPr>
                <w:b/>
              </w:rPr>
            </w:pPr>
            <w:r>
              <w:rPr>
                <w:b/>
              </w:rPr>
              <w:t>5</w:t>
            </w:r>
          </w:p>
        </w:tc>
        <w:tc>
          <w:tcPr>
            <w:tcW w:w="418" w:type="dxa"/>
            <w:shd w:val="clear" w:color="auto" w:fill="D9D9D9" w:themeFill="background1" w:themeFillShade="D9"/>
          </w:tcPr>
          <w:p w14:paraId="76DB8A97"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5F60C4A1"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1E644568"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07C7765C" w14:textId="77777777" w:rsidR="00204FEF" w:rsidRPr="00D3265B" w:rsidRDefault="00204FEF" w:rsidP="00204FEF">
            <w:pPr>
              <w:rPr>
                <w:b/>
              </w:rPr>
            </w:pPr>
            <w:r>
              <w:rPr>
                <w:b/>
              </w:rPr>
              <w:t>1</w:t>
            </w:r>
          </w:p>
        </w:tc>
      </w:tr>
      <w:tr w:rsidR="00204FEF" w14:paraId="26A76D63" w14:textId="77777777" w:rsidTr="003F0015">
        <w:trPr>
          <w:trHeight w:val="596"/>
        </w:trPr>
        <w:tc>
          <w:tcPr>
            <w:tcW w:w="8642" w:type="dxa"/>
            <w:vMerge w:val="restart"/>
          </w:tcPr>
          <w:p w14:paraId="496041B1" w14:textId="3BB2E62C" w:rsidR="00204FEF" w:rsidRDefault="00767384" w:rsidP="00204FEF">
            <w:r w:rsidRPr="00767384">
              <w:t>Schaffung eines verpflichtenden transparenten Klassifizierungssystems für alle Finanzprodukte, das verschiedene Abstufungen ermöglicht und sich für sukzessive Produktanpassungen hin zu mehr Nachhaltigkeit eignet. Durch die Klassifizierung soll der Beitrag eines jeden Finanzprodukts zur Transformation deutlich werden. Darüber hinaus leisten freiwillige private Labelsysteme auf Basis des verpflichtenden Produktklassifizierungssystems für spezifische Nachhaltigkeitsansätze weiterhin einen wichtigen Beitrag zur Förderung und Qualitätssicherung nachhaltiger Geldanlagen, indem sie durch ambitioniertere Ansätze und Innovation die Marktdynamik fördern und dem privaten wie institutionellen Investor Orientierung geben.</w:t>
            </w:r>
          </w:p>
        </w:tc>
        <w:tc>
          <w:tcPr>
            <w:tcW w:w="3544" w:type="dxa"/>
          </w:tcPr>
          <w:p w14:paraId="0CC50AEE" w14:textId="77777777" w:rsidR="00204FEF" w:rsidRDefault="00204FEF" w:rsidP="00204FEF">
            <w:r>
              <w:t>Eignung, Sustainable Finance in Deutschland zu stärken</w:t>
            </w:r>
          </w:p>
        </w:tc>
        <w:tc>
          <w:tcPr>
            <w:tcW w:w="418" w:type="dxa"/>
          </w:tcPr>
          <w:p w14:paraId="7E4107F3" w14:textId="77777777" w:rsidR="00204FEF" w:rsidRDefault="00204FEF" w:rsidP="00204FEF"/>
        </w:tc>
        <w:tc>
          <w:tcPr>
            <w:tcW w:w="418" w:type="dxa"/>
          </w:tcPr>
          <w:p w14:paraId="1FDAFE06" w14:textId="77777777" w:rsidR="00204FEF" w:rsidRDefault="00204FEF" w:rsidP="00204FEF"/>
        </w:tc>
        <w:tc>
          <w:tcPr>
            <w:tcW w:w="418" w:type="dxa"/>
          </w:tcPr>
          <w:p w14:paraId="2F4FF2B0" w14:textId="77777777" w:rsidR="00204FEF" w:rsidRDefault="00204FEF" w:rsidP="00204FEF"/>
        </w:tc>
        <w:tc>
          <w:tcPr>
            <w:tcW w:w="418" w:type="dxa"/>
          </w:tcPr>
          <w:p w14:paraId="291E20DB" w14:textId="77777777" w:rsidR="00204FEF" w:rsidRDefault="00204FEF" w:rsidP="00204FEF"/>
        </w:tc>
        <w:tc>
          <w:tcPr>
            <w:tcW w:w="419" w:type="dxa"/>
          </w:tcPr>
          <w:p w14:paraId="03DF4003" w14:textId="77777777" w:rsidR="00204FEF" w:rsidRDefault="00204FEF" w:rsidP="00204FEF"/>
        </w:tc>
      </w:tr>
      <w:tr w:rsidR="00204FEF" w14:paraId="54ECD410" w14:textId="77777777" w:rsidTr="003F0015">
        <w:trPr>
          <w:trHeight w:val="597"/>
        </w:trPr>
        <w:tc>
          <w:tcPr>
            <w:tcW w:w="8642" w:type="dxa"/>
            <w:vMerge/>
          </w:tcPr>
          <w:p w14:paraId="001C2E95" w14:textId="77777777" w:rsidR="00204FEF" w:rsidRDefault="00204FEF" w:rsidP="00204FEF"/>
        </w:tc>
        <w:tc>
          <w:tcPr>
            <w:tcW w:w="3544" w:type="dxa"/>
          </w:tcPr>
          <w:p w14:paraId="5433C5C5" w14:textId="77777777" w:rsidR="00204FEF" w:rsidRDefault="00204FEF" w:rsidP="00204FEF">
            <w:r>
              <w:t>Ambitionsniveau</w:t>
            </w:r>
          </w:p>
        </w:tc>
        <w:tc>
          <w:tcPr>
            <w:tcW w:w="418" w:type="dxa"/>
          </w:tcPr>
          <w:p w14:paraId="613706E2" w14:textId="77777777" w:rsidR="00204FEF" w:rsidRDefault="00204FEF" w:rsidP="00204FEF"/>
        </w:tc>
        <w:tc>
          <w:tcPr>
            <w:tcW w:w="418" w:type="dxa"/>
          </w:tcPr>
          <w:p w14:paraId="170FFF0B" w14:textId="77777777" w:rsidR="00204FEF" w:rsidRDefault="00204FEF" w:rsidP="00204FEF"/>
        </w:tc>
        <w:tc>
          <w:tcPr>
            <w:tcW w:w="418" w:type="dxa"/>
          </w:tcPr>
          <w:p w14:paraId="5BB814E6" w14:textId="77777777" w:rsidR="00204FEF" w:rsidRDefault="00204FEF" w:rsidP="00204FEF"/>
        </w:tc>
        <w:tc>
          <w:tcPr>
            <w:tcW w:w="418" w:type="dxa"/>
          </w:tcPr>
          <w:p w14:paraId="40069578" w14:textId="77777777" w:rsidR="00204FEF" w:rsidRDefault="00204FEF" w:rsidP="00204FEF"/>
        </w:tc>
        <w:tc>
          <w:tcPr>
            <w:tcW w:w="419" w:type="dxa"/>
          </w:tcPr>
          <w:p w14:paraId="57A0F53C" w14:textId="77777777" w:rsidR="00204FEF" w:rsidRDefault="00204FEF" w:rsidP="00204FEF"/>
        </w:tc>
      </w:tr>
      <w:tr w:rsidR="00204FEF" w14:paraId="73E969AC" w14:textId="77777777" w:rsidTr="003F0015">
        <w:trPr>
          <w:trHeight w:val="597"/>
        </w:trPr>
        <w:tc>
          <w:tcPr>
            <w:tcW w:w="8642" w:type="dxa"/>
            <w:vMerge/>
          </w:tcPr>
          <w:p w14:paraId="1C905EC7" w14:textId="77777777" w:rsidR="00204FEF" w:rsidRDefault="00204FEF" w:rsidP="00204FEF"/>
        </w:tc>
        <w:tc>
          <w:tcPr>
            <w:tcW w:w="3544" w:type="dxa"/>
          </w:tcPr>
          <w:p w14:paraId="6990C086" w14:textId="77777777" w:rsidR="00204FEF" w:rsidRDefault="00204FEF" w:rsidP="00204FEF">
            <w:r>
              <w:t>Praktikabilität</w:t>
            </w:r>
          </w:p>
        </w:tc>
        <w:tc>
          <w:tcPr>
            <w:tcW w:w="418" w:type="dxa"/>
          </w:tcPr>
          <w:p w14:paraId="7136B26A" w14:textId="77777777" w:rsidR="00204FEF" w:rsidRDefault="00204FEF" w:rsidP="00204FEF"/>
        </w:tc>
        <w:tc>
          <w:tcPr>
            <w:tcW w:w="418" w:type="dxa"/>
          </w:tcPr>
          <w:p w14:paraId="5A676F43" w14:textId="77777777" w:rsidR="00204FEF" w:rsidRDefault="00204FEF" w:rsidP="00204FEF"/>
        </w:tc>
        <w:tc>
          <w:tcPr>
            <w:tcW w:w="418" w:type="dxa"/>
          </w:tcPr>
          <w:p w14:paraId="4D2446C3" w14:textId="77777777" w:rsidR="00204FEF" w:rsidRDefault="00204FEF" w:rsidP="00204FEF"/>
        </w:tc>
        <w:tc>
          <w:tcPr>
            <w:tcW w:w="418" w:type="dxa"/>
          </w:tcPr>
          <w:p w14:paraId="03BB967D" w14:textId="77777777" w:rsidR="00204FEF" w:rsidRDefault="00204FEF" w:rsidP="00204FEF"/>
        </w:tc>
        <w:tc>
          <w:tcPr>
            <w:tcW w:w="419" w:type="dxa"/>
          </w:tcPr>
          <w:p w14:paraId="4E88DF40" w14:textId="77777777" w:rsidR="00204FEF" w:rsidRDefault="00204FEF" w:rsidP="00204FEF"/>
        </w:tc>
      </w:tr>
      <w:tr w:rsidR="00204FEF" w14:paraId="36BF795A" w14:textId="77777777" w:rsidTr="003F0015">
        <w:trPr>
          <w:trHeight w:val="597"/>
        </w:trPr>
        <w:tc>
          <w:tcPr>
            <w:tcW w:w="8642" w:type="dxa"/>
            <w:vMerge/>
          </w:tcPr>
          <w:p w14:paraId="5C87DA01" w14:textId="77777777" w:rsidR="00204FEF" w:rsidRDefault="00204FEF" w:rsidP="00204FEF"/>
        </w:tc>
        <w:tc>
          <w:tcPr>
            <w:tcW w:w="3544" w:type="dxa"/>
          </w:tcPr>
          <w:p w14:paraId="62C32F34" w14:textId="77777777" w:rsidR="00204FEF" w:rsidRDefault="00204FEF" w:rsidP="00204FEF">
            <w:r>
              <w:t>Kohärenz mit bestehender/geplanter Regulierung (einschließlich EU)</w:t>
            </w:r>
          </w:p>
        </w:tc>
        <w:tc>
          <w:tcPr>
            <w:tcW w:w="418" w:type="dxa"/>
          </w:tcPr>
          <w:p w14:paraId="74F6CBBC" w14:textId="77777777" w:rsidR="00204FEF" w:rsidRDefault="00204FEF" w:rsidP="00204FEF"/>
        </w:tc>
        <w:tc>
          <w:tcPr>
            <w:tcW w:w="418" w:type="dxa"/>
          </w:tcPr>
          <w:p w14:paraId="3AF2D013" w14:textId="77777777" w:rsidR="00204FEF" w:rsidRDefault="00204FEF" w:rsidP="00204FEF"/>
        </w:tc>
        <w:tc>
          <w:tcPr>
            <w:tcW w:w="418" w:type="dxa"/>
          </w:tcPr>
          <w:p w14:paraId="10254E95" w14:textId="77777777" w:rsidR="00204FEF" w:rsidRDefault="00204FEF" w:rsidP="00204FEF"/>
        </w:tc>
        <w:tc>
          <w:tcPr>
            <w:tcW w:w="418" w:type="dxa"/>
          </w:tcPr>
          <w:p w14:paraId="02447044" w14:textId="77777777" w:rsidR="00204FEF" w:rsidRDefault="00204FEF" w:rsidP="00204FEF"/>
        </w:tc>
        <w:tc>
          <w:tcPr>
            <w:tcW w:w="419" w:type="dxa"/>
          </w:tcPr>
          <w:p w14:paraId="169394C8" w14:textId="77777777" w:rsidR="00204FEF" w:rsidRDefault="00204FEF" w:rsidP="00204FEF"/>
        </w:tc>
      </w:tr>
      <w:tr w:rsidR="00204FEF" w14:paraId="428F7112" w14:textId="77777777" w:rsidTr="003F0015">
        <w:tc>
          <w:tcPr>
            <w:tcW w:w="8642" w:type="dxa"/>
            <w:shd w:val="clear" w:color="auto" w:fill="D9D9D9" w:themeFill="background1" w:themeFillShade="D9"/>
          </w:tcPr>
          <w:p w14:paraId="6A9F411E"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7A920A6A"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4FA681A3" w14:textId="77777777" w:rsidR="00204FEF" w:rsidRDefault="00204FEF" w:rsidP="00204FEF">
            <w:r>
              <w:rPr>
                <w:b/>
              </w:rPr>
              <w:t>5</w:t>
            </w:r>
          </w:p>
        </w:tc>
        <w:tc>
          <w:tcPr>
            <w:tcW w:w="418" w:type="dxa"/>
            <w:shd w:val="clear" w:color="auto" w:fill="D9D9D9" w:themeFill="background1" w:themeFillShade="D9"/>
          </w:tcPr>
          <w:p w14:paraId="41C8313E" w14:textId="77777777" w:rsidR="00204FEF" w:rsidRDefault="00204FEF" w:rsidP="00204FEF">
            <w:r w:rsidRPr="00D3265B">
              <w:rPr>
                <w:b/>
              </w:rPr>
              <w:t>4</w:t>
            </w:r>
          </w:p>
        </w:tc>
        <w:tc>
          <w:tcPr>
            <w:tcW w:w="418" w:type="dxa"/>
            <w:shd w:val="clear" w:color="auto" w:fill="D9D9D9" w:themeFill="background1" w:themeFillShade="D9"/>
          </w:tcPr>
          <w:p w14:paraId="3815E7FF" w14:textId="77777777" w:rsidR="00204FEF" w:rsidRDefault="00204FEF" w:rsidP="00204FEF">
            <w:r w:rsidRPr="00D3265B">
              <w:rPr>
                <w:b/>
              </w:rPr>
              <w:t>3</w:t>
            </w:r>
          </w:p>
        </w:tc>
        <w:tc>
          <w:tcPr>
            <w:tcW w:w="418" w:type="dxa"/>
            <w:shd w:val="clear" w:color="auto" w:fill="D9D9D9" w:themeFill="background1" w:themeFillShade="D9"/>
          </w:tcPr>
          <w:p w14:paraId="3B71FEA0" w14:textId="77777777" w:rsidR="00204FEF" w:rsidRDefault="00204FEF" w:rsidP="00204FEF">
            <w:r w:rsidRPr="00D3265B">
              <w:rPr>
                <w:b/>
              </w:rPr>
              <w:t>2</w:t>
            </w:r>
          </w:p>
        </w:tc>
        <w:tc>
          <w:tcPr>
            <w:tcW w:w="419" w:type="dxa"/>
            <w:shd w:val="clear" w:color="auto" w:fill="D9D9D9" w:themeFill="background1" w:themeFillShade="D9"/>
          </w:tcPr>
          <w:p w14:paraId="1F420390" w14:textId="77777777" w:rsidR="00204FEF" w:rsidRDefault="00204FEF" w:rsidP="00204FEF">
            <w:r>
              <w:rPr>
                <w:b/>
              </w:rPr>
              <w:t>1</w:t>
            </w:r>
          </w:p>
        </w:tc>
      </w:tr>
      <w:tr w:rsidR="00204FEF" w14:paraId="64F7B801" w14:textId="77777777" w:rsidTr="003F0015">
        <w:tc>
          <w:tcPr>
            <w:tcW w:w="8642" w:type="dxa"/>
            <w:vMerge w:val="restart"/>
          </w:tcPr>
          <w:p w14:paraId="13F19D81" w14:textId="540F307B" w:rsidR="00204FEF" w:rsidRDefault="00767384" w:rsidP="00204FEF">
            <w:r w:rsidRPr="00767384">
              <w:t>Ausweitung des Angebots von Nachhaltigkeits- bzw. Transformationsprodukten durch regulatorische Erleichterung bei der Umwandlung konventioneller Produkte in nachhaltige bzw. Transformationsprodukte sowie Ausweitung der Neuzulassung solcher Produkte.</w:t>
            </w:r>
          </w:p>
        </w:tc>
        <w:tc>
          <w:tcPr>
            <w:tcW w:w="3544" w:type="dxa"/>
          </w:tcPr>
          <w:p w14:paraId="373408CC" w14:textId="77777777" w:rsidR="00204FEF" w:rsidRDefault="00204FEF" w:rsidP="00204FEF">
            <w:r w:rsidRPr="00FF31F8">
              <w:t>Eignung, Sustainable Finance in Deutschland zu stärken</w:t>
            </w:r>
          </w:p>
        </w:tc>
        <w:tc>
          <w:tcPr>
            <w:tcW w:w="418" w:type="dxa"/>
          </w:tcPr>
          <w:p w14:paraId="62425705" w14:textId="77777777" w:rsidR="00204FEF" w:rsidRDefault="00204FEF" w:rsidP="00204FEF"/>
        </w:tc>
        <w:tc>
          <w:tcPr>
            <w:tcW w:w="418" w:type="dxa"/>
          </w:tcPr>
          <w:p w14:paraId="26113DA6" w14:textId="77777777" w:rsidR="00204FEF" w:rsidRDefault="00204FEF" w:rsidP="00204FEF"/>
        </w:tc>
        <w:tc>
          <w:tcPr>
            <w:tcW w:w="418" w:type="dxa"/>
          </w:tcPr>
          <w:p w14:paraId="7E76D32E" w14:textId="77777777" w:rsidR="00204FEF" w:rsidRDefault="00204FEF" w:rsidP="00204FEF"/>
        </w:tc>
        <w:tc>
          <w:tcPr>
            <w:tcW w:w="418" w:type="dxa"/>
          </w:tcPr>
          <w:p w14:paraId="2F908FA9" w14:textId="77777777" w:rsidR="00204FEF" w:rsidRDefault="00204FEF" w:rsidP="00204FEF"/>
        </w:tc>
        <w:tc>
          <w:tcPr>
            <w:tcW w:w="419" w:type="dxa"/>
          </w:tcPr>
          <w:p w14:paraId="57E41B4A" w14:textId="77777777" w:rsidR="00204FEF" w:rsidRDefault="00204FEF" w:rsidP="00204FEF"/>
        </w:tc>
      </w:tr>
      <w:tr w:rsidR="00204FEF" w14:paraId="3894BA56" w14:textId="77777777" w:rsidTr="003F0015">
        <w:tc>
          <w:tcPr>
            <w:tcW w:w="8642" w:type="dxa"/>
            <w:vMerge/>
          </w:tcPr>
          <w:p w14:paraId="0E5ADB34" w14:textId="77777777" w:rsidR="00204FEF" w:rsidRDefault="00204FEF" w:rsidP="00204FEF"/>
        </w:tc>
        <w:tc>
          <w:tcPr>
            <w:tcW w:w="3544" w:type="dxa"/>
          </w:tcPr>
          <w:p w14:paraId="4E980F64" w14:textId="77777777" w:rsidR="00204FEF" w:rsidRDefault="00204FEF" w:rsidP="00204FEF">
            <w:r>
              <w:t>Ambitionsniveau</w:t>
            </w:r>
          </w:p>
        </w:tc>
        <w:tc>
          <w:tcPr>
            <w:tcW w:w="418" w:type="dxa"/>
          </w:tcPr>
          <w:p w14:paraId="3A933D54" w14:textId="77777777" w:rsidR="00204FEF" w:rsidRDefault="00204FEF" w:rsidP="00204FEF"/>
        </w:tc>
        <w:tc>
          <w:tcPr>
            <w:tcW w:w="418" w:type="dxa"/>
          </w:tcPr>
          <w:p w14:paraId="3DA49CBA" w14:textId="77777777" w:rsidR="00204FEF" w:rsidRDefault="00204FEF" w:rsidP="00204FEF"/>
        </w:tc>
        <w:tc>
          <w:tcPr>
            <w:tcW w:w="418" w:type="dxa"/>
          </w:tcPr>
          <w:p w14:paraId="6F1D63E9" w14:textId="77777777" w:rsidR="00204FEF" w:rsidRDefault="00204FEF" w:rsidP="00204FEF"/>
        </w:tc>
        <w:tc>
          <w:tcPr>
            <w:tcW w:w="418" w:type="dxa"/>
          </w:tcPr>
          <w:p w14:paraId="558EC167" w14:textId="77777777" w:rsidR="00204FEF" w:rsidRDefault="00204FEF" w:rsidP="00204FEF"/>
        </w:tc>
        <w:tc>
          <w:tcPr>
            <w:tcW w:w="419" w:type="dxa"/>
          </w:tcPr>
          <w:p w14:paraId="609E6BA6" w14:textId="77777777" w:rsidR="00204FEF" w:rsidRDefault="00204FEF" w:rsidP="00204FEF"/>
        </w:tc>
      </w:tr>
      <w:tr w:rsidR="00204FEF" w14:paraId="4654F535" w14:textId="77777777" w:rsidTr="003F0015">
        <w:tc>
          <w:tcPr>
            <w:tcW w:w="8642" w:type="dxa"/>
            <w:vMerge/>
          </w:tcPr>
          <w:p w14:paraId="3CBD58D3" w14:textId="77777777" w:rsidR="00204FEF" w:rsidRDefault="00204FEF" w:rsidP="00204FEF"/>
        </w:tc>
        <w:tc>
          <w:tcPr>
            <w:tcW w:w="3544" w:type="dxa"/>
          </w:tcPr>
          <w:p w14:paraId="4705597D" w14:textId="77777777" w:rsidR="00204FEF" w:rsidRDefault="00204FEF" w:rsidP="00204FEF">
            <w:r>
              <w:t>Praktikabilität</w:t>
            </w:r>
          </w:p>
        </w:tc>
        <w:tc>
          <w:tcPr>
            <w:tcW w:w="418" w:type="dxa"/>
          </w:tcPr>
          <w:p w14:paraId="3346EB26" w14:textId="77777777" w:rsidR="00204FEF" w:rsidRDefault="00204FEF" w:rsidP="00204FEF"/>
        </w:tc>
        <w:tc>
          <w:tcPr>
            <w:tcW w:w="418" w:type="dxa"/>
          </w:tcPr>
          <w:p w14:paraId="42B7E95F" w14:textId="77777777" w:rsidR="00204FEF" w:rsidRDefault="00204FEF" w:rsidP="00204FEF"/>
        </w:tc>
        <w:tc>
          <w:tcPr>
            <w:tcW w:w="418" w:type="dxa"/>
          </w:tcPr>
          <w:p w14:paraId="2480AFD0" w14:textId="77777777" w:rsidR="00204FEF" w:rsidRDefault="00204FEF" w:rsidP="00204FEF"/>
        </w:tc>
        <w:tc>
          <w:tcPr>
            <w:tcW w:w="418" w:type="dxa"/>
          </w:tcPr>
          <w:p w14:paraId="77E59148" w14:textId="77777777" w:rsidR="00204FEF" w:rsidRDefault="00204FEF" w:rsidP="00204FEF"/>
        </w:tc>
        <w:tc>
          <w:tcPr>
            <w:tcW w:w="419" w:type="dxa"/>
          </w:tcPr>
          <w:p w14:paraId="3D036560" w14:textId="77777777" w:rsidR="00204FEF" w:rsidRDefault="00204FEF" w:rsidP="00204FEF"/>
        </w:tc>
      </w:tr>
      <w:tr w:rsidR="00204FEF" w14:paraId="23EF704D" w14:textId="77777777" w:rsidTr="003F0015">
        <w:tc>
          <w:tcPr>
            <w:tcW w:w="8642" w:type="dxa"/>
            <w:vMerge/>
          </w:tcPr>
          <w:p w14:paraId="444FCA38" w14:textId="77777777" w:rsidR="00204FEF" w:rsidRDefault="00204FEF" w:rsidP="00204FEF"/>
        </w:tc>
        <w:tc>
          <w:tcPr>
            <w:tcW w:w="3544" w:type="dxa"/>
          </w:tcPr>
          <w:p w14:paraId="440DA9A0" w14:textId="77777777" w:rsidR="00204FEF" w:rsidRDefault="00204FEF" w:rsidP="00204FEF">
            <w:r>
              <w:t>Kohärenz mit bestehender/geplanter Regulierung (einschließlich EU)</w:t>
            </w:r>
          </w:p>
        </w:tc>
        <w:tc>
          <w:tcPr>
            <w:tcW w:w="418" w:type="dxa"/>
          </w:tcPr>
          <w:p w14:paraId="5B312C73" w14:textId="77777777" w:rsidR="00204FEF" w:rsidRDefault="00204FEF" w:rsidP="00204FEF"/>
        </w:tc>
        <w:tc>
          <w:tcPr>
            <w:tcW w:w="418" w:type="dxa"/>
          </w:tcPr>
          <w:p w14:paraId="08832301" w14:textId="77777777" w:rsidR="00204FEF" w:rsidRDefault="00204FEF" w:rsidP="00204FEF"/>
        </w:tc>
        <w:tc>
          <w:tcPr>
            <w:tcW w:w="418" w:type="dxa"/>
          </w:tcPr>
          <w:p w14:paraId="29E28E11" w14:textId="77777777" w:rsidR="00204FEF" w:rsidRDefault="00204FEF" w:rsidP="00204FEF"/>
        </w:tc>
        <w:tc>
          <w:tcPr>
            <w:tcW w:w="418" w:type="dxa"/>
          </w:tcPr>
          <w:p w14:paraId="7370FE8F" w14:textId="77777777" w:rsidR="00204FEF" w:rsidRDefault="00204FEF" w:rsidP="00204FEF"/>
        </w:tc>
        <w:tc>
          <w:tcPr>
            <w:tcW w:w="419" w:type="dxa"/>
          </w:tcPr>
          <w:p w14:paraId="50E2B2BA" w14:textId="77777777" w:rsidR="00204FEF" w:rsidRDefault="00204FEF" w:rsidP="00204FEF"/>
        </w:tc>
      </w:tr>
      <w:tr w:rsidR="00204FEF" w14:paraId="286446B0" w14:textId="77777777" w:rsidTr="003F0015">
        <w:tc>
          <w:tcPr>
            <w:tcW w:w="8642" w:type="dxa"/>
            <w:shd w:val="clear" w:color="auto" w:fill="D9D9D9" w:themeFill="background1" w:themeFillShade="D9"/>
          </w:tcPr>
          <w:p w14:paraId="33B3EE93"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18D44483"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22551787" w14:textId="77777777" w:rsidR="00204FEF" w:rsidRDefault="00204FEF" w:rsidP="00204FEF">
            <w:r>
              <w:rPr>
                <w:b/>
              </w:rPr>
              <w:t>5</w:t>
            </w:r>
          </w:p>
        </w:tc>
        <w:tc>
          <w:tcPr>
            <w:tcW w:w="418" w:type="dxa"/>
            <w:shd w:val="clear" w:color="auto" w:fill="D9D9D9" w:themeFill="background1" w:themeFillShade="D9"/>
          </w:tcPr>
          <w:p w14:paraId="357469E4" w14:textId="77777777" w:rsidR="00204FEF" w:rsidRDefault="00204FEF" w:rsidP="00204FEF">
            <w:r w:rsidRPr="00D3265B">
              <w:rPr>
                <w:b/>
              </w:rPr>
              <w:t>4</w:t>
            </w:r>
          </w:p>
        </w:tc>
        <w:tc>
          <w:tcPr>
            <w:tcW w:w="418" w:type="dxa"/>
            <w:shd w:val="clear" w:color="auto" w:fill="D9D9D9" w:themeFill="background1" w:themeFillShade="D9"/>
          </w:tcPr>
          <w:p w14:paraId="4E0F0D1E" w14:textId="77777777" w:rsidR="00204FEF" w:rsidRDefault="00204FEF" w:rsidP="00204FEF">
            <w:r w:rsidRPr="00D3265B">
              <w:rPr>
                <w:b/>
              </w:rPr>
              <w:t>3</w:t>
            </w:r>
          </w:p>
        </w:tc>
        <w:tc>
          <w:tcPr>
            <w:tcW w:w="418" w:type="dxa"/>
            <w:shd w:val="clear" w:color="auto" w:fill="D9D9D9" w:themeFill="background1" w:themeFillShade="D9"/>
          </w:tcPr>
          <w:p w14:paraId="32772811" w14:textId="77777777" w:rsidR="00204FEF" w:rsidRDefault="00204FEF" w:rsidP="00204FEF">
            <w:r w:rsidRPr="00D3265B">
              <w:rPr>
                <w:b/>
              </w:rPr>
              <w:t>2</w:t>
            </w:r>
          </w:p>
        </w:tc>
        <w:tc>
          <w:tcPr>
            <w:tcW w:w="419" w:type="dxa"/>
            <w:shd w:val="clear" w:color="auto" w:fill="D9D9D9" w:themeFill="background1" w:themeFillShade="D9"/>
          </w:tcPr>
          <w:p w14:paraId="2048EACC" w14:textId="77777777" w:rsidR="00204FEF" w:rsidRDefault="00204FEF" w:rsidP="00204FEF">
            <w:r>
              <w:rPr>
                <w:b/>
              </w:rPr>
              <w:t>1</w:t>
            </w:r>
          </w:p>
        </w:tc>
      </w:tr>
      <w:tr w:rsidR="00204FEF" w14:paraId="36DA67F8" w14:textId="77777777" w:rsidTr="003F0015">
        <w:tc>
          <w:tcPr>
            <w:tcW w:w="8642" w:type="dxa"/>
            <w:vMerge w:val="restart"/>
          </w:tcPr>
          <w:p w14:paraId="29F898B8" w14:textId="48CCF995" w:rsidR="00204FEF" w:rsidRDefault="00767384" w:rsidP="00204FEF">
            <w:r w:rsidRPr="00767384">
              <w:t>Evaluierung, inwiefern durch Finanzierungsvehikel für transformationskonforme Projekte (z. B. Infrastruktur-REITS) ein signifikanter Markt für fungible Infrastrukturanlagen entstehen könnte.</w:t>
            </w:r>
          </w:p>
        </w:tc>
        <w:tc>
          <w:tcPr>
            <w:tcW w:w="3544" w:type="dxa"/>
          </w:tcPr>
          <w:p w14:paraId="410788F6" w14:textId="77777777" w:rsidR="00204FEF" w:rsidRDefault="00204FEF" w:rsidP="00204FEF">
            <w:r w:rsidRPr="00FF31F8">
              <w:t>Eignung, Sustainable Finance in Deutschland zu stärken</w:t>
            </w:r>
          </w:p>
        </w:tc>
        <w:tc>
          <w:tcPr>
            <w:tcW w:w="418" w:type="dxa"/>
          </w:tcPr>
          <w:p w14:paraId="591E0F18" w14:textId="77777777" w:rsidR="00204FEF" w:rsidRDefault="00204FEF" w:rsidP="00204FEF"/>
        </w:tc>
        <w:tc>
          <w:tcPr>
            <w:tcW w:w="418" w:type="dxa"/>
          </w:tcPr>
          <w:p w14:paraId="713601BA" w14:textId="77777777" w:rsidR="00204FEF" w:rsidRDefault="00204FEF" w:rsidP="00204FEF"/>
        </w:tc>
        <w:tc>
          <w:tcPr>
            <w:tcW w:w="418" w:type="dxa"/>
          </w:tcPr>
          <w:p w14:paraId="3FED3FFF" w14:textId="77777777" w:rsidR="00204FEF" w:rsidRDefault="00204FEF" w:rsidP="00204FEF"/>
        </w:tc>
        <w:tc>
          <w:tcPr>
            <w:tcW w:w="418" w:type="dxa"/>
          </w:tcPr>
          <w:p w14:paraId="0BBCE432" w14:textId="77777777" w:rsidR="00204FEF" w:rsidRDefault="00204FEF" w:rsidP="00204FEF"/>
        </w:tc>
        <w:tc>
          <w:tcPr>
            <w:tcW w:w="419" w:type="dxa"/>
          </w:tcPr>
          <w:p w14:paraId="688AFB5F" w14:textId="77777777" w:rsidR="00204FEF" w:rsidRDefault="00204FEF" w:rsidP="00204FEF"/>
        </w:tc>
      </w:tr>
      <w:tr w:rsidR="00204FEF" w14:paraId="4871B56B" w14:textId="77777777" w:rsidTr="003F0015">
        <w:tc>
          <w:tcPr>
            <w:tcW w:w="8642" w:type="dxa"/>
            <w:vMerge/>
          </w:tcPr>
          <w:p w14:paraId="73D3639E" w14:textId="77777777" w:rsidR="00204FEF" w:rsidRDefault="00204FEF" w:rsidP="00204FEF"/>
        </w:tc>
        <w:tc>
          <w:tcPr>
            <w:tcW w:w="3544" w:type="dxa"/>
          </w:tcPr>
          <w:p w14:paraId="0FA18C07" w14:textId="77777777" w:rsidR="00204FEF" w:rsidRDefault="00204FEF" w:rsidP="00204FEF">
            <w:r>
              <w:t>Ambitionsniveau</w:t>
            </w:r>
          </w:p>
        </w:tc>
        <w:tc>
          <w:tcPr>
            <w:tcW w:w="418" w:type="dxa"/>
          </w:tcPr>
          <w:p w14:paraId="4385A41C" w14:textId="77777777" w:rsidR="00204FEF" w:rsidRDefault="00204FEF" w:rsidP="00204FEF"/>
        </w:tc>
        <w:tc>
          <w:tcPr>
            <w:tcW w:w="418" w:type="dxa"/>
          </w:tcPr>
          <w:p w14:paraId="78F5AF85" w14:textId="77777777" w:rsidR="00204FEF" w:rsidRDefault="00204FEF" w:rsidP="00204FEF"/>
        </w:tc>
        <w:tc>
          <w:tcPr>
            <w:tcW w:w="418" w:type="dxa"/>
          </w:tcPr>
          <w:p w14:paraId="045B69FF" w14:textId="77777777" w:rsidR="00204FEF" w:rsidRDefault="00204FEF" w:rsidP="00204FEF"/>
        </w:tc>
        <w:tc>
          <w:tcPr>
            <w:tcW w:w="418" w:type="dxa"/>
          </w:tcPr>
          <w:p w14:paraId="41FE05AC" w14:textId="77777777" w:rsidR="00204FEF" w:rsidRDefault="00204FEF" w:rsidP="00204FEF"/>
        </w:tc>
        <w:tc>
          <w:tcPr>
            <w:tcW w:w="419" w:type="dxa"/>
          </w:tcPr>
          <w:p w14:paraId="492C6D80" w14:textId="77777777" w:rsidR="00204FEF" w:rsidRDefault="00204FEF" w:rsidP="00204FEF"/>
        </w:tc>
      </w:tr>
      <w:tr w:rsidR="00204FEF" w14:paraId="5BB1E99C" w14:textId="77777777" w:rsidTr="003F0015">
        <w:tc>
          <w:tcPr>
            <w:tcW w:w="8642" w:type="dxa"/>
            <w:vMerge/>
          </w:tcPr>
          <w:p w14:paraId="4D49B59E" w14:textId="77777777" w:rsidR="00204FEF" w:rsidRDefault="00204FEF" w:rsidP="00204FEF"/>
        </w:tc>
        <w:tc>
          <w:tcPr>
            <w:tcW w:w="3544" w:type="dxa"/>
          </w:tcPr>
          <w:p w14:paraId="1FC94FE2" w14:textId="77777777" w:rsidR="00204FEF" w:rsidRDefault="00204FEF" w:rsidP="00204FEF">
            <w:r>
              <w:t>Praktikabilität</w:t>
            </w:r>
          </w:p>
        </w:tc>
        <w:tc>
          <w:tcPr>
            <w:tcW w:w="418" w:type="dxa"/>
          </w:tcPr>
          <w:p w14:paraId="090A50A5" w14:textId="77777777" w:rsidR="00204FEF" w:rsidRDefault="00204FEF" w:rsidP="00204FEF"/>
        </w:tc>
        <w:tc>
          <w:tcPr>
            <w:tcW w:w="418" w:type="dxa"/>
          </w:tcPr>
          <w:p w14:paraId="6BC47E9D" w14:textId="77777777" w:rsidR="00204FEF" w:rsidRDefault="00204FEF" w:rsidP="00204FEF"/>
        </w:tc>
        <w:tc>
          <w:tcPr>
            <w:tcW w:w="418" w:type="dxa"/>
          </w:tcPr>
          <w:p w14:paraId="6C3A4179" w14:textId="77777777" w:rsidR="00204FEF" w:rsidRDefault="00204FEF" w:rsidP="00204FEF"/>
        </w:tc>
        <w:tc>
          <w:tcPr>
            <w:tcW w:w="418" w:type="dxa"/>
          </w:tcPr>
          <w:p w14:paraId="11EEA34A" w14:textId="77777777" w:rsidR="00204FEF" w:rsidRDefault="00204FEF" w:rsidP="00204FEF"/>
        </w:tc>
        <w:tc>
          <w:tcPr>
            <w:tcW w:w="419" w:type="dxa"/>
          </w:tcPr>
          <w:p w14:paraId="0AFB09C1" w14:textId="77777777" w:rsidR="00204FEF" w:rsidRDefault="00204FEF" w:rsidP="00204FEF"/>
        </w:tc>
      </w:tr>
      <w:tr w:rsidR="00204FEF" w14:paraId="5A32B453" w14:textId="77777777" w:rsidTr="003F0015">
        <w:tc>
          <w:tcPr>
            <w:tcW w:w="8642" w:type="dxa"/>
            <w:vMerge/>
          </w:tcPr>
          <w:p w14:paraId="535BDDDD" w14:textId="77777777" w:rsidR="00204FEF" w:rsidRDefault="00204FEF" w:rsidP="00204FEF"/>
        </w:tc>
        <w:tc>
          <w:tcPr>
            <w:tcW w:w="3544" w:type="dxa"/>
          </w:tcPr>
          <w:p w14:paraId="065B391C" w14:textId="77777777" w:rsidR="00204FEF" w:rsidRDefault="00204FEF" w:rsidP="00204FEF">
            <w:r>
              <w:t>Kohärenz mit bestehender/geplanter Regulierung (einschließlich EU)</w:t>
            </w:r>
          </w:p>
        </w:tc>
        <w:tc>
          <w:tcPr>
            <w:tcW w:w="418" w:type="dxa"/>
          </w:tcPr>
          <w:p w14:paraId="74AAA822" w14:textId="77777777" w:rsidR="00204FEF" w:rsidRDefault="00204FEF" w:rsidP="00204FEF"/>
        </w:tc>
        <w:tc>
          <w:tcPr>
            <w:tcW w:w="418" w:type="dxa"/>
          </w:tcPr>
          <w:p w14:paraId="52010CB2" w14:textId="77777777" w:rsidR="00204FEF" w:rsidRDefault="00204FEF" w:rsidP="00204FEF"/>
        </w:tc>
        <w:tc>
          <w:tcPr>
            <w:tcW w:w="418" w:type="dxa"/>
          </w:tcPr>
          <w:p w14:paraId="0D50FBAF" w14:textId="77777777" w:rsidR="00204FEF" w:rsidRDefault="00204FEF" w:rsidP="00204FEF"/>
        </w:tc>
        <w:tc>
          <w:tcPr>
            <w:tcW w:w="418" w:type="dxa"/>
          </w:tcPr>
          <w:p w14:paraId="76D41514" w14:textId="77777777" w:rsidR="00204FEF" w:rsidRDefault="00204FEF" w:rsidP="00204FEF"/>
        </w:tc>
        <w:tc>
          <w:tcPr>
            <w:tcW w:w="419" w:type="dxa"/>
          </w:tcPr>
          <w:p w14:paraId="41399C6C" w14:textId="77777777" w:rsidR="00204FEF" w:rsidRDefault="00204FEF" w:rsidP="00204FEF"/>
        </w:tc>
      </w:tr>
      <w:tr w:rsidR="00767384" w14:paraId="5935330B" w14:textId="77777777" w:rsidTr="003F0015">
        <w:tc>
          <w:tcPr>
            <w:tcW w:w="8642" w:type="dxa"/>
            <w:shd w:val="clear" w:color="auto" w:fill="D9D9D9" w:themeFill="background1" w:themeFillShade="D9"/>
          </w:tcPr>
          <w:p w14:paraId="56795520" w14:textId="77777777" w:rsidR="00767384" w:rsidRPr="00D3265B" w:rsidRDefault="00767384" w:rsidP="00617214">
            <w:pPr>
              <w:rPr>
                <w:b/>
              </w:rPr>
            </w:pPr>
            <w:r w:rsidRPr="00D3265B">
              <w:rPr>
                <w:b/>
              </w:rPr>
              <w:t>Handlungsempfehlung</w:t>
            </w:r>
          </w:p>
        </w:tc>
        <w:tc>
          <w:tcPr>
            <w:tcW w:w="3544" w:type="dxa"/>
            <w:shd w:val="clear" w:color="auto" w:fill="D9D9D9" w:themeFill="background1" w:themeFillShade="D9"/>
          </w:tcPr>
          <w:p w14:paraId="07C392AE" w14:textId="77777777" w:rsidR="00767384" w:rsidRPr="00D3265B" w:rsidRDefault="00767384" w:rsidP="00617214">
            <w:pPr>
              <w:rPr>
                <w:b/>
              </w:rPr>
            </w:pPr>
            <w:r w:rsidRPr="00D3265B">
              <w:rPr>
                <w:b/>
              </w:rPr>
              <w:t>Bewertungskategorie</w:t>
            </w:r>
          </w:p>
        </w:tc>
        <w:tc>
          <w:tcPr>
            <w:tcW w:w="418" w:type="dxa"/>
            <w:shd w:val="clear" w:color="auto" w:fill="D9D9D9" w:themeFill="background1" w:themeFillShade="D9"/>
          </w:tcPr>
          <w:p w14:paraId="74DEDFD2" w14:textId="77777777" w:rsidR="00767384" w:rsidRPr="00D3265B" w:rsidRDefault="00767384" w:rsidP="00617214">
            <w:pPr>
              <w:rPr>
                <w:b/>
              </w:rPr>
            </w:pPr>
            <w:r>
              <w:rPr>
                <w:b/>
              </w:rPr>
              <w:t>5</w:t>
            </w:r>
          </w:p>
        </w:tc>
        <w:tc>
          <w:tcPr>
            <w:tcW w:w="418" w:type="dxa"/>
            <w:shd w:val="clear" w:color="auto" w:fill="D9D9D9" w:themeFill="background1" w:themeFillShade="D9"/>
          </w:tcPr>
          <w:p w14:paraId="253D677D" w14:textId="77777777" w:rsidR="00767384" w:rsidRPr="00D3265B" w:rsidRDefault="00767384" w:rsidP="00617214">
            <w:pPr>
              <w:rPr>
                <w:b/>
              </w:rPr>
            </w:pPr>
            <w:r w:rsidRPr="00D3265B">
              <w:rPr>
                <w:b/>
              </w:rPr>
              <w:t>4</w:t>
            </w:r>
          </w:p>
        </w:tc>
        <w:tc>
          <w:tcPr>
            <w:tcW w:w="418" w:type="dxa"/>
            <w:shd w:val="clear" w:color="auto" w:fill="D9D9D9" w:themeFill="background1" w:themeFillShade="D9"/>
          </w:tcPr>
          <w:p w14:paraId="3FB7E4FA" w14:textId="77777777" w:rsidR="00767384" w:rsidRPr="00D3265B" w:rsidRDefault="00767384" w:rsidP="00617214">
            <w:pPr>
              <w:rPr>
                <w:b/>
              </w:rPr>
            </w:pPr>
            <w:r w:rsidRPr="00D3265B">
              <w:rPr>
                <w:b/>
              </w:rPr>
              <w:t>3</w:t>
            </w:r>
          </w:p>
        </w:tc>
        <w:tc>
          <w:tcPr>
            <w:tcW w:w="418" w:type="dxa"/>
            <w:shd w:val="clear" w:color="auto" w:fill="D9D9D9" w:themeFill="background1" w:themeFillShade="D9"/>
          </w:tcPr>
          <w:p w14:paraId="0CD81800" w14:textId="77777777" w:rsidR="00767384" w:rsidRPr="00D3265B" w:rsidRDefault="00767384" w:rsidP="00617214">
            <w:pPr>
              <w:rPr>
                <w:b/>
              </w:rPr>
            </w:pPr>
            <w:r w:rsidRPr="00D3265B">
              <w:rPr>
                <w:b/>
              </w:rPr>
              <w:t>2</w:t>
            </w:r>
          </w:p>
        </w:tc>
        <w:tc>
          <w:tcPr>
            <w:tcW w:w="419" w:type="dxa"/>
            <w:shd w:val="clear" w:color="auto" w:fill="D9D9D9" w:themeFill="background1" w:themeFillShade="D9"/>
          </w:tcPr>
          <w:p w14:paraId="591D6EEC" w14:textId="77777777" w:rsidR="00767384" w:rsidRPr="00D3265B" w:rsidRDefault="00767384" w:rsidP="00617214">
            <w:pPr>
              <w:rPr>
                <w:b/>
              </w:rPr>
            </w:pPr>
            <w:r>
              <w:rPr>
                <w:b/>
              </w:rPr>
              <w:t>1</w:t>
            </w:r>
          </w:p>
        </w:tc>
      </w:tr>
      <w:tr w:rsidR="00767384" w14:paraId="089C4CDC" w14:textId="77777777" w:rsidTr="003F0015">
        <w:tc>
          <w:tcPr>
            <w:tcW w:w="8642" w:type="dxa"/>
            <w:vMerge w:val="restart"/>
          </w:tcPr>
          <w:p w14:paraId="68F408A2" w14:textId="0FCFF1B8" w:rsidR="00767384" w:rsidRDefault="00767384" w:rsidP="00617214">
            <w:r w:rsidRPr="00767384">
              <w:t>Zulassung von Impact-Produkten, wie in der Transparenzverordnung beschrieben, entsprechend der Ausnahmen bei öffentlich inländischen Publikums-Alternative Investment Fonds (AIF) (analog zu § 222 KAGB zu Investitionen in Mikrofinanzinstitute).</w:t>
            </w:r>
          </w:p>
        </w:tc>
        <w:tc>
          <w:tcPr>
            <w:tcW w:w="3544" w:type="dxa"/>
          </w:tcPr>
          <w:p w14:paraId="74FC0E4F" w14:textId="77777777" w:rsidR="00767384" w:rsidRDefault="00767384" w:rsidP="00617214">
            <w:r>
              <w:t>Eignung, Sustainable Finance in Deutschland zu stärken</w:t>
            </w:r>
          </w:p>
        </w:tc>
        <w:tc>
          <w:tcPr>
            <w:tcW w:w="418" w:type="dxa"/>
          </w:tcPr>
          <w:p w14:paraId="04BDD647" w14:textId="77777777" w:rsidR="00767384" w:rsidRDefault="00767384" w:rsidP="00617214"/>
        </w:tc>
        <w:tc>
          <w:tcPr>
            <w:tcW w:w="418" w:type="dxa"/>
          </w:tcPr>
          <w:p w14:paraId="01D212BA" w14:textId="77777777" w:rsidR="00767384" w:rsidRDefault="00767384" w:rsidP="00617214"/>
        </w:tc>
        <w:tc>
          <w:tcPr>
            <w:tcW w:w="418" w:type="dxa"/>
          </w:tcPr>
          <w:p w14:paraId="73250E22" w14:textId="77777777" w:rsidR="00767384" w:rsidRDefault="00767384" w:rsidP="00617214"/>
        </w:tc>
        <w:tc>
          <w:tcPr>
            <w:tcW w:w="418" w:type="dxa"/>
          </w:tcPr>
          <w:p w14:paraId="6F9C20C4" w14:textId="77777777" w:rsidR="00767384" w:rsidRDefault="00767384" w:rsidP="00617214"/>
        </w:tc>
        <w:tc>
          <w:tcPr>
            <w:tcW w:w="419" w:type="dxa"/>
          </w:tcPr>
          <w:p w14:paraId="53A1FE0E" w14:textId="77777777" w:rsidR="00767384" w:rsidRDefault="00767384" w:rsidP="00617214"/>
        </w:tc>
      </w:tr>
      <w:tr w:rsidR="00767384" w14:paraId="7D158F09" w14:textId="77777777" w:rsidTr="003F0015">
        <w:tc>
          <w:tcPr>
            <w:tcW w:w="8642" w:type="dxa"/>
            <w:vMerge/>
          </w:tcPr>
          <w:p w14:paraId="6F3D4B5E" w14:textId="77777777" w:rsidR="00767384" w:rsidRDefault="00767384" w:rsidP="00617214"/>
        </w:tc>
        <w:tc>
          <w:tcPr>
            <w:tcW w:w="3544" w:type="dxa"/>
          </w:tcPr>
          <w:p w14:paraId="1D813EE0" w14:textId="77777777" w:rsidR="00767384" w:rsidRDefault="00767384" w:rsidP="00617214">
            <w:r>
              <w:t>Ambitionsniveau</w:t>
            </w:r>
          </w:p>
        </w:tc>
        <w:tc>
          <w:tcPr>
            <w:tcW w:w="418" w:type="dxa"/>
          </w:tcPr>
          <w:p w14:paraId="0255D63E" w14:textId="77777777" w:rsidR="00767384" w:rsidRDefault="00767384" w:rsidP="00617214"/>
        </w:tc>
        <w:tc>
          <w:tcPr>
            <w:tcW w:w="418" w:type="dxa"/>
          </w:tcPr>
          <w:p w14:paraId="3208CB36" w14:textId="77777777" w:rsidR="00767384" w:rsidRDefault="00767384" w:rsidP="00617214"/>
        </w:tc>
        <w:tc>
          <w:tcPr>
            <w:tcW w:w="418" w:type="dxa"/>
          </w:tcPr>
          <w:p w14:paraId="1668A36D" w14:textId="77777777" w:rsidR="00767384" w:rsidRDefault="00767384" w:rsidP="00617214"/>
        </w:tc>
        <w:tc>
          <w:tcPr>
            <w:tcW w:w="418" w:type="dxa"/>
          </w:tcPr>
          <w:p w14:paraId="475237AE" w14:textId="77777777" w:rsidR="00767384" w:rsidRDefault="00767384" w:rsidP="00617214"/>
        </w:tc>
        <w:tc>
          <w:tcPr>
            <w:tcW w:w="419" w:type="dxa"/>
          </w:tcPr>
          <w:p w14:paraId="382EF90F" w14:textId="77777777" w:rsidR="00767384" w:rsidRDefault="00767384" w:rsidP="00617214"/>
        </w:tc>
      </w:tr>
      <w:tr w:rsidR="00767384" w14:paraId="2D4EFB25" w14:textId="77777777" w:rsidTr="003F0015">
        <w:tc>
          <w:tcPr>
            <w:tcW w:w="8642" w:type="dxa"/>
            <w:vMerge/>
          </w:tcPr>
          <w:p w14:paraId="3F1D3D43" w14:textId="77777777" w:rsidR="00767384" w:rsidRDefault="00767384" w:rsidP="00617214"/>
        </w:tc>
        <w:tc>
          <w:tcPr>
            <w:tcW w:w="3544" w:type="dxa"/>
          </w:tcPr>
          <w:p w14:paraId="5FC409E1" w14:textId="77777777" w:rsidR="00767384" w:rsidRDefault="00767384" w:rsidP="00617214">
            <w:r>
              <w:t>Praktikabilität</w:t>
            </w:r>
          </w:p>
        </w:tc>
        <w:tc>
          <w:tcPr>
            <w:tcW w:w="418" w:type="dxa"/>
          </w:tcPr>
          <w:p w14:paraId="7EBBF512" w14:textId="77777777" w:rsidR="00767384" w:rsidRDefault="00767384" w:rsidP="00617214"/>
        </w:tc>
        <w:tc>
          <w:tcPr>
            <w:tcW w:w="418" w:type="dxa"/>
          </w:tcPr>
          <w:p w14:paraId="0BB5A8CE" w14:textId="77777777" w:rsidR="00767384" w:rsidRDefault="00767384" w:rsidP="00617214"/>
        </w:tc>
        <w:tc>
          <w:tcPr>
            <w:tcW w:w="418" w:type="dxa"/>
          </w:tcPr>
          <w:p w14:paraId="5319A4A7" w14:textId="77777777" w:rsidR="00767384" w:rsidRDefault="00767384" w:rsidP="00617214"/>
        </w:tc>
        <w:tc>
          <w:tcPr>
            <w:tcW w:w="418" w:type="dxa"/>
          </w:tcPr>
          <w:p w14:paraId="19CE6EE4" w14:textId="77777777" w:rsidR="00767384" w:rsidRDefault="00767384" w:rsidP="00617214"/>
        </w:tc>
        <w:tc>
          <w:tcPr>
            <w:tcW w:w="419" w:type="dxa"/>
          </w:tcPr>
          <w:p w14:paraId="1F80DA9A" w14:textId="77777777" w:rsidR="00767384" w:rsidRDefault="00767384" w:rsidP="00617214"/>
        </w:tc>
      </w:tr>
      <w:tr w:rsidR="00767384" w14:paraId="0C354DF2" w14:textId="77777777" w:rsidTr="003F0015">
        <w:tc>
          <w:tcPr>
            <w:tcW w:w="8642" w:type="dxa"/>
            <w:vMerge/>
          </w:tcPr>
          <w:p w14:paraId="4A0592EE" w14:textId="77777777" w:rsidR="00767384" w:rsidRDefault="00767384" w:rsidP="00617214"/>
        </w:tc>
        <w:tc>
          <w:tcPr>
            <w:tcW w:w="3544" w:type="dxa"/>
          </w:tcPr>
          <w:p w14:paraId="52E2A228" w14:textId="77777777" w:rsidR="00767384" w:rsidRDefault="00767384" w:rsidP="00617214">
            <w:r>
              <w:t>Kohärenz mit bestehender/geplanter Regulierung (einschließlich EU)</w:t>
            </w:r>
          </w:p>
        </w:tc>
        <w:tc>
          <w:tcPr>
            <w:tcW w:w="418" w:type="dxa"/>
          </w:tcPr>
          <w:p w14:paraId="5B73AF5F" w14:textId="77777777" w:rsidR="00767384" w:rsidRDefault="00767384" w:rsidP="00617214"/>
        </w:tc>
        <w:tc>
          <w:tcPr>
            <w:tcW w:w="418" w:type="dxa"/>
          </w:tcPr>
          <w:p w14:paraId="001BBD5C" w14:textId="77777777" w:rsidR="00767384" w:rsidRDefault="00767384" w:rsidP="00617214"/>
        </w:tc>
        <w:tc>
          <w:tcPr>
            <w:tcW w:w="418" w:type="dxa"/>
          </w:tcPr>
          <w:p w14:paraId="433C30D6" w14:textId="77777777" w:rsidR="00767384" w:rsidRDefault="00767384" w:rsidP="00617214"/>
        </w:tc>
        <w:tc>
          <w:tcPr>
            <w:tcW w:w="418" w:type="dxa"/>
          </w:tcPr>
          <w:p w14:paraId="772A6758" w14:textId="77777777" w:rsidR="00767384" w:rsidRDefault="00767384" w:rsidP="00617214"/>
        </w:tc>
        <w:tc>
          <w:tcPr>
            <w:tcW w:w="419" w:type="dxa"/>
          </w:tcPr>
          <w:p w14:paraId="30CB8EE2" w14:textId="77777777" w:rsidR="00767384" w:rsidRDefault="00767384" w:rsidP="00617214"/>
        </w:tc>
      </w:tr>
      <w:tr w:rsidR="00767384" w14:paraId="258363E6" w14:textId="77777777" w:rsidTr="003F0015">
        <w:tc>
          <w:tcPr>
            <w:tcW w:w="8642" w:type="dxa"/>
            <w:shd w:val="clear" w:color="auto" w:fill="D9D9D9" w:themeFill="background1" w:themeFillShade="D9"/>
          </w:tcPr>
          <w:p w14:paraId="73FBE838"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2208AC19"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41BF0962" w14:textId="77777777" w:rsidR="00767384" w:rsidRDefault="00767384" w:rsidP="00617214">
            <w:r>
              <w:rPr>
                <w:b/>
              </w:rPr>
              <w:t>5</w:t>
            </w:r>
          </w:p>
        </w:tc>
        <w:tc>
          <w:tcPr>
            <w:tcW w:w="418" w:type="dxa"/>
            <w:shd w:val="clear" w:color="auto" w:fill="D9D9D9" w:themeFill="background1" w:themeFillShade="D9"/>
          </w:tcPr>
          <w:p w14:paraId="58D7C752" w14:textId="77777777" w:rsidR="00767384" w:rsidRDefault="00767384" w:rsidP="00617214">
            <w:r w:rsidRPr="00D3265B">
              <w:rPr>
                <w:b/>
              </w:rPr>
              <w:t>4</w:t>
            </w:r>
          </w:p>
        </w:tc>
        <w:tc>
          <w:tcPr>
            <w:tcW w:w="418" w:type="dxa"/>
            <w:shd w:val="clear" w:color="auto" w:fill="D9D9D9" w:themeFill="background1" w:themeFillShade="D9"/>
          </w:tcPr>
          <w:p w14:paraId="69068302" w14:textId="77777777" w:rsidR="00767384" w:rsidRDefault="00767384" w:rsidP="00617214">
            <w:r w:rsidRPr="00D3265B">
              <w:rPr>
                <w:b/>
              </w:rPr>
              <w:t>3</w:t>
            </w:r>
          </w:p>
        </w:tc>
        <w:tc>
          <w:tcPr>
            <w:tcW w:w="418" w:type="dxa"/>
            <w:shd w:val="clear" w:color="auto" w:fill="D9D9D9" w:themeFill="background1" w:themeFillShade="D9"/>
          </w:tcPr>
          <w:p w14:paraId="39DCC4FC" w14:textId="77777777" w:rsidR="00767384" w:rsidRDefault="00767384" w:rsidP="00617214">
            <w:r w:rsidRPr="00D3265B">
              <w:rPr>
                <w:b/>
              </w:rPr>
              <w:t>2</w:t>
            </w:r>
          </w:p>
        </w:tc>
        <w:tc>
          <w:tcPr>
            <w:tcW w:w="419" w:type="dxa"/>
            <w:shd w:val="clear" w:color="auto" w:fill="D9D9D9" w:themeFill="background1" w:themeFillShade="D9"/>
          </w:tcPr>
          <w:p w14:paraId="657DC88B" w14:textId="77777777" w:rsidR="00767384" w:rsidRDefault="00767384" w:rsidP="00617214">
            <w:r>
              <w:rPr>
                <w:b/>
              </w:rPr>
              <w:t>1</w:t>
            </w:r>
          </w:p>
        </w:tc>
      </w:tr>
      <w:tr w:rsidR="00767384" w14:paraId="7E1119FD" w14:textId="77777777" w:rsidTr="003F0015">
        <w:tc>
          <w:tcPr>
            <w:tcW w:w="8642" w:type="dxa"/>
            <w:vMerge w:val="restart"/>
          </w:tcPr>
          <w:p w14:paraId="3C9C3B82" w14:textId="3C991292" w:rsidR="00767384" w:rsidRDefault="00767384" w:rsidP="00617214">
            <w:r w:rsidRPr="00767384">
              <w:t>Entwicklung von finanzierungsfähigen nachhaltigen Projekten und Aktivitäten: Einem sehr hohen Finanzierungsbedarf steht kein ausreichendes Volumen an Projekten gegenüber, die für finanzierende Institute ein ausreichendes Volumen und ein akzeptables Risikoprofil aufweisen. Die Auseinandersetzung mit technologischen Aspekten wie der Umwelttechnik oder dem Funktionieren von sozialen Projekten sowie eine umfassende Projektentwicklung gehören hierfür zu den Voraussetzungen.</w:t>
            </w:r>
          </w:p>
        </w:tc>
        <w:tc>
          <w:tcPr>
            <w:tcW w:w="3544" w:type="dxa"/>
          </w:tcPr>
          <w:p w14:paraId="50A3B29B" w14:textId="77777777" w:rsidR="00767384" w:rsidRDefault="00767384" w:rsidP="00617214">
            <w:r w:rsidRPr="00FF31F8">
              <w:t>Eignung, Sustainable Finance in Deutschland zu stärken</w:t>
            </w:r>
          </w:p>
        </w:tc>
        <w:tc>
          <w:tcPr>
            <w:tcW w:w="418" w:type="dxa"/>
          </w:tcPr>
          <w:p w14:paraId="3307CFFB" w14:textId="77777777" w:rsidR="00767384" w:rsidRDefault="00767384" w:rsidP="00617214"/>
        </w:tc>
        <w:tc>
          <w:tcPr>
            <w:tcW w:w="418" w:type="dxa"/>
          </w:tcPr>
          <w:p w14:paraId="4DC2AAB2" w14:textId="77777777" w:rsidR="00767384" w:rsidRDefault="00767384" w:rsidP="00617214"/>
        </w:tc>
        <w:tc>
          <w:tcPr>
            <w:tcW w:w="418" w:type="dxa"/>
          </w:tcPr>
          <w:p w14:paraId="401B58B0" w14:textId="77777777" w:rsidR="00767384" w:rsidRDefault="00767384" w:rsidP="00617214"/>
        </w:tc>
        <w:tc>
          <w:tcPr>
            <w:tcW w:w="418" w:type="dxa"/>
          </w:tcPr>
          <w:p w14:paraId="74263299" w14:textId="77777777" w:rsidR="00767384" w:rsidRDefault="00767384" w:rsidP="00617214"/>
        </w:tc>
        <w:tc>
          <w:tcPr>
            <w:tcW w:w="419" w:type="dxa"/>
          </w:tcPr>
          <w:p w14:paraId="78700F8A" w14:textId="77777777" w:rsidR="00767384" w:rsidRDefault="00767384" w:rsidP="00617214"/>
        </w:tc>
      </w:tr>
      <w:tr w:rsidR="00767384" w14:paraId="66D20361" w14:textId="77777777" w:rsidTr="003F0015">
        <w:tc>
          <w:tcPr>
            <w:tcW w:w="8642" w:type="dxa"/>
            <w:vMerge/>
          </w:tcPr>
          <w:p w14:paraId="711EFEA9" w14:textId="77777777" w:rsidR="00767384" w:rsidRDefault="00767384" w:rsidP="00617214"/>
        </w:tc>
        <w:tc>
          <w:tcPr>
            <w:tcW w:w="3544" w:type="dxa"/>
          </w:tcPr>
          <w:p w14:paraId="4D1C8E0F" w14:textId="77777777" w:rsidR="00767384" w:rsidRDefault="00767384" w:rsidP="00617214">
            <w:r>
              <w:t>Ambitionsniveau</w:t>
            </w:r>
          </w:p>
        </w:tc>
        <w:tc>
          <w:tcPr>
            <w:tcW w:w="418" w:type="dxa"/>
          </w:tcPr>
          <w:p w14:paraId="5B82A83E" w14:textId="77777777" w:rsidR="00767384" w:rsidRDefault="00767384" w:rsidP="00617214"/>
        </w:tc>
        <w:tc>
          <w:tcPr>
            <w:tcW w:w="418" w:type="dxa"/>
          </w:tcPr>
          <w:p w14:paraId="3E7D47B6" w14:textId="77777777" w:rsidR="00767384" w:rsidRDefault="00767384" w:rsidP="00617214"/>
        </w:tc>
        <w:tc>
          <w:tcPr>
            <w:tcW w:w="418" w:type="dxa"/>
          </w:tcPr>
          <w:p w14:paraId="6734EE40" w14:textId="77777777" w:rsidR="00767384" w:rsidRDefault="00767384" w:rsidP="00617214"/>
        </w:tc>
        <w:tc>
          <w:tcPr>
            <w:tcW w:w="418" w:type="dxa"/>
          </w:tcPr>
          <w:p w14:paraId="74A504FC" w14:textId="77777777" w:rsidR="00767384" w:rsidRDefault="00767384" w:rsidP="00617214"/>
        </w:tc>
        <w:tc>
          <w:tcPr>
            <w:tcW w:w="419" w:type="dxa"/>
          </w:tcPr>
          <w:p w14:paraId="79BD1B6C" w14:textId="77777777" w:rsidR="00767384" w:rsidRDefault="00767384" w:rsidP="00617214"/>
        </w:tc>
      </w:tr>
      <w:tr w:rsidR="00767384" w14:paraId="5EBD3471" w14:textId="77777777" w:rsidTr="003F0015">
        <w:tc>
          <w:tcPr>
            <w:tcW w:w="8642" w:type="dxa"/>
            <w:vMerge/>
          </w:tcPr>
          <w:p w14:paraId="21D897E7" w14:textId="77777777" w:rsidR="00767384" w:rsidRDefault="00767384" w:rsidP="00617214"/>
        </w:tc>
        <w:tc>
          <w:tcPr>
            <w:tcW w:w="3544" w:type="dxa"/>
          </w:tcPr>
          <w:p w14:paraId="0D482F78" w14:textId="77777777" w:rsidR="00767384" w:rsidRDefault="00767384" w:rsidP="00617214">
            <w:r>
              <w:t>Praktikabilität</w:t>
            </w:r>
          </w:p>
        </w:tc>
        <w:tc>
          <w:tcPr>
            <w:tcW w:w="418" w:type="dxa"/>
          </w:tcPr>
          <w:p w14:paraId="2551CB10" w14:textId="77777777" w:rsidR="00767384" w:rsidRDefault="00767384" w:rsidP="00617214"/>
        </w:tc>
        <w:tc>
          <w:tcPr>
            <w:tcW w:w="418" w:type="dxa"/>
          </w:tcPr>
          <w:p w14:paraId="4DE7EEB1" w14:textId="77777777" w:rsidR="00767384" w:rsidRDefault="00767384" w:rsidP="00617214"/>
        </w:tc>
        <w:tc>
          <w:tcPr>
            <w:tcW w:w="418" w:type="dxa"/>
          </w:tcPr>
          <w:p w14:paraId="55BCD9E3" w14:textId="77777777" w:rsidR="00767384" w:rsidRDefault="00767384" w:rsidP="00617214"/>
        </w:tc>
        <w:tc>
          <w:tcPr>
            <w:tcW w:w="418" w:type="dxa"/>
          </w:tcPr>
          <w:p w14:paraId="48FFAE49" w14:textId="77777777" w:rsidR="00767384" w:rsidRDefault="00767384" w:rsidP="00617214"/>
        </w:tc>
        <w:tc>
          <w:tcPr>
            <w:tcW w:w="419" w:type="dxa"/>
          </w:tcPr>
          <w:p w14:paraId="13CDF1AD" w14:textId="77777777" w:rsidR="00767384" w:rsidRDefault="00767384" w:rsidP="00617214"/>
        </w:tc>
      </w:tr>
      <w:tr w:rsidR="00767384" w14:paraId="012F34E7" w14:textId="77777777" w:rsidTr="003F0015">
        <w:tc>
          <w:tcPr>
            <w:tcW w:w="8642" w:type="dxa"/>
            <w:vMerge/>
          </w:tcPr>
          <w:p w14:paraId="1B91AE8A" w14:textId="77777777" w:rsidR="00767384" w:rsidRDefault="00767384" w:rsidP="00617214"/>
        </w:tc>
        <w:tc>
          <w:tcPr>
            <w:tcW w:w="3544" w:type="dxa"/>
          </w:tcPr>
          <w:p w14:paraId="3EE1B5A8" w14:textId="77777777" w:rsidR="00767384" w:rsidRDefault="00767384" w:rsidP="00617214">
            <w:r>
              <w:t>Kohärenz mit bestehender/geplanter Regulierung (einschließlich EU)</w:t>
            </w:r>
          </w:p>
        </w:tc>
        <w:tc>
          <w:tcPr>
            <w:tcW w:w="418" w:type="dxa"/>
          </w:tcPr>
          <w:p w14:paraId="7402B97B" w14:textId="77777777" w:rsidR="00767384" w:rsidRDefault="00767384" w:rsidP="00617214"/>
        </w:tc>
        <w:tc>
          <w:tcPr>
            <w:tcW w:w="418" w:type="dxa"/>
          </w:tcPr>
          <w:p w14:paraId="2792A084" w14:textId="77777777" w:rsidR="00767384" w:rsidRDefault="00767384" w:rsidP="00617214"/>
        </w:tc>
        <w:tc>
          <w:tcPr>
            <w:tcW w:w="418" w:type="dxa"/>
          </w:tcPr>
          <w:p w14:paraId="3F24B31B" w14:textId="77777777" w:rsidR="00767384" w:rsidRDefault="00767384" w:rsidP="00617214"/>
        </w:tc>
        <w:tc>
          <w:tcPr>
            <w:tcW w:w="418" w:type="dxa"/>
          </w:tcPr>
          <w:p w14:paraId="7DF7F3C3" w14:textId="77777777" w:rsidR="00767384" w:rsidRDefault="00767384" w:rsidP="00617214"/>
        </w:tc>
        <w:tc>
          <w:tcPr>
            <w:tcW w:w="419" w:type="dxa"/>
          </w:tcPr>
          <w:p w14:paraId="2C4F81B1" w14:textId="77777777" w:rsidR="00767384" w:rsidRDefault="00767384" w:rsidP="00617214"/>
        </w:tc>
      </w:tr>
    </w:tbl>
    <w:p w14:paraId="7872157B" w14:textId="77777777" w:rsidR="00767384" w:rsidRDefault="00767384" w:rsidP="003F0015">
      <w:pPr>
        <w:spacing w:after="0"/>
      </w:pPr>
    </w:p>
    <w:p w14:paraId="78A06372" w14:textId="7FC24AAC" w:rsidR="001D0788" w:rsidRDefault="00251831" w:rsidP="008739D9">
      <w:pPr>
        <w:pStyle w:val="Listenabsatz"/>
        <w:numPr>
          <w:ilvl w:val="0"/>
          <w:numId w:val="5"/>
        </w:numPr>
      </w:pPr>
      <w:r>
        <w:t xml:space="preserve">Mit welchen regulatorischen Maßnahmen könnten </w:t>
      </w:r>
      <w:r w:rsidR="00FF31F8">
        <w:t>die grundsätzliche N</w:t>
      </w:r>
      <w:r>
        <w:t>achhaltig</w:t>
      </w:r>
      <w:r w:rsidR="00FF31F8">
        <w:t xml:space="preserve">keitsorientierung von </w:t>
      </w:r>
      <w:r>
        <w:t>Finanzprodukte gefördert werden</w:t>
      </w:r>
      <w:r w:rsidR="00FF31F8">
        <w:t xml:space="preserve"> (jenseits der Nische)</w:t>
      </w:r>
      <w:r w:rsidR="000A4B6C">
        <w:t>?</w:t>
      </w:r>
    </w:p>
    <w:p w14:paraId="307D3804" w14:textId="7DCA6AD3" w:rsidR="00FF31F8" w:rsidRDefault="00FF31F8" w:rsidP="00156429">
      <w:r>
        <w:rPr>
          <w:noProof/>
          <w:lang w:eastAsia="de-DE"/>
        </w:rPr>
        <mc:AlternateContent>
          <mc:Choice Requires="wps">
            <w:drawing>
              <wp:anchor distT="0" distB="0" distL="114300" distR="114300" simplePos="0" relativeHeight="251706368" behindDoc="0" locked="0" layoutInCell="1" allowOverlap="1" wp14:anchorId="59710A9A" wp14:editId="60B089CA">
                <wp:simplePos x="0" y="0"/>
                <wp:positionH relativeFrom="column">
                  <wp:posOffset>0</wp:posOffset>
                </wp:positionH>
                <wp:positionV relativeFrom="paragraph">
                  <wp:posOffset>0</wp:posOffset>
                </wp:positionV>
                <wp:extent cx="4460240" cy="254000"/>
                <wp:effectExtent l="0" t="0" r="16510" b="1270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750E7EE0" w14:textId="77777777" w:rsidR="00617214" w:rsidRDefault="00617214" w:rsidP="00FF31F8">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10A9A" id="_x0000_s1033" type="#_x0000_t202" style="position:absolute;margin-left:0;margin-top:0;width:351.2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">
                <v:textbox>
                  <w:txbxContent>
                    <w:p w14:paraId="750E7EE0" w14:textId="77777777" w:rsidR="00617214" w:rsidRDefault="00617214" w:rsidP="00FF31F8">
                      <w:r>
                        <w:t>Textfeld (max. 1500 Zeichen)</w:t>
                      </w:r>
                    </w:p>
                  </w:txbxContent>
                </v:textbox>
              </v:shape>
            </w:pict>
          </mc:Fallback>
        </mc:AlternateContent>
      </w:r>
    </w:p>
    <w:p w14:paraId="260B3C98" w14:textId="77777777" w:rsidR="00472882" w:rsidRDefault="00472882" w:rsidP="00472882">
      <w:pPr>
        <w:pStyle w:val="Listenabsatz"/>
      </w:pPr>
    </w:p>
    <w:p w14:paraId="48987A85" w14:textId="4790D186" w:rsidR="008F600A" w:rsidRDefault="00562A7D" w:rsidP="008739D9">
      <w:pPr>
        <w:pStyle w:val="Listenabsatz"/>
        <w:numPr>
          <w:ilvl w:val="0"/>
          <w:numId w:val="5"/>
        </w:numPr>
      </w:pPr>
      <w:r>
        <w:t>Welche Maßnahmen sind zielführend, damit es mehr finanzierungsfähige nachhaltige Projekte und Aktivitäten gibt</w:t>
      </w:r>
      <w:r w:rsidR="008F600A">
        <w:t>?</w:t>
      </w:r>
    </w:p>
    <w:p w14:paraId="1C73FACF" w14:textId="48ACCB63" w:rsidR="00FF31F8" w:rsidRDefault="00FF31F8" w:rsidP="00156429">
      <w:pPr>
        <w:pStyle w:val="Listenabsatz"/>
      </w:pPr>
      <w:r>
        <w:rPr>
          <w:noProof/>
          <w:lang w:eastAsia="de-DE"/>
        </w:rPr>
        <mc:AlternateContent>
          <mc:Choice Requires="wps">
            <w:drawing>
              <wp:anchor distT="0" distB="0" distL="114300" distR="114300" simplePos="0" relativeHeight="251708416" behindDoc="0" locked="0" layoutInCell="1" allowOverlap="1" wp14:anchorId="28037F5D" wp14:editId="2939E9EE">
                <wp:simplePos x="0" y="0"/>
                <wp:positionH relativeFrom="column">
                  <wp:posOffset>0</wp:posOffset>
                </wp:positionH>
                <wp:positionV relativeFrom="paragraph">
                  <wp:posOffset>0</wp:posOffset>
                </wp:positionV>
                <wp:extent cx="4460240" cy="254000"/>
                <wp:effectExtent l="0" t="0" r="16510" b="1270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225C1594" w14:textId="77777777" w:rsidR="00617214" w:rsidRDefault="00617214" w:rsidP="00FF31F8">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7F5D" id="_x0000_s1034" type="#_x0000_t202" style="position:absolute;left:0;text-align:left;margin-left:0;margin-top:0;width:351.2pt;height:2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">
                <v:textbox>
                  <w:txbxContent>
                    <w:p w14:paraId="225C1594" w14:textId="77777777" w:rsidR="00617214" w:rsidRDefault="00617214" w:rsidP="00FF31F8">
                      <w:r>
                        <w:t>Textfeld (max. 1500 Zeichen)</w:t>
                      </w:r>
                    </w:p>
                  </w:txbxContent>
                </v:textbox>
              </v:shape>
            </w:pict>
          </mc:Fallback>
        </mc:AlternateContent>
      </w:r>
    </w:p>
    <w:p w14:paraId="1E088D38" w14:textId="77777777" w:rsidR="00767384" w:rsidRDefault="00767384" w:rsidP="00340EA0">
      <w:pPr>
        <w:rPr>
          <w:b/>
          <w:sz w:val="28"/>
        </w:rPr>
      </w:pPr>
    </w:p>
    <w:p w14:paraId="1071B163" w14:textId="3A7B0F59" w:rsidR="00340EA0" w:rsidRPr="00767384" w:rsidRDefault="00022A14" w:rsidP="00822CF8">
      <w:pPr>
        <w:pBdr>
          <w:bottom w:val="single" w:sz="4" w:space="1" w:color="auto"/>
        </w:pBdr>
        <w:rPr>
          <w:b/>
          <w:sz w:val="28"/>
        </w:rPr>
      </w:pPr>
      <w:r w:rsidRPr="00767384">
        <w:rPr>
          <w:b/>
          <w:sz w:val="28"/>
        </w:rPr>
        <w:t>Governance und Anreizsysteme</w:t>
      </w:r>
    </w:p>
    <w:p w14:paraId="42B31033" w14:textId="10B5920F"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5B213E5C" w14:textId="77777777" w:rsidTr="003F0015">
        <w:tc>
          <w:tcPr>
            <w:tcW w:w="8642" w:type="dxa"/>
            <w:shd w:val="clear" w:color="auto" w:fill="D9D9D9" w:themeFill="background1" w:themeFillShade="D9"/>
          </w:tcPr>
          <w:p w14:paraId="7E10A7AF"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5FFDD3FE"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27BA9503" w14:textId="77777777" w:rsidR="00204FEF" w:rsidRPr="00D3265B" w:rsidRDefault="00204FEF" w:rsidP="00204FEF">
            <w:pPr>
              <w:rPr>
                <w:b/>
              </w:rPr>
            </w:pPr>
            <w:r>
              <w:rPr>
                <w:b/>
              </w:rPr>
              <w:t>5</w:t>
            </w:r>
          </w:p>
        </w:tc>
        <w:tc>
          <w:tcPr>
            <w:tcW w:w="418" w:type="dxa"/>
            <w:shd w:val="clear" w:color="auto" w:fill="D9D9D9" w:themeFill="background1" w:themeFillShade="D9"/>
          </w:tcPr>
          <w:p w14:paraId="3BF3507C"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006367F6"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009803B7"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62D33190" w14:textId="77777777" w:rsidR="00204FEF" w:rsidRPr="00D3265B" w:rsidRDefault="00204FEF" w:rsidP="00204FEF">
            <w:pPr>
              <w:rPr>
                <w:b/>
              </w:rPr>
            </w:pPr>
            <w:r>
              <w:rPr>
                <w:b/>
              </w:rPr>
              <w:t>1</w:t>
            </w:r>
          </w:p>
        </w:tc>
      </w:tr>
      <w:tr w:rsidR="00204FEF" w14:paraId="39A74310" w14:textId="77777777" w:rsidTr="003F0015">
        <w:tc>
          <w:tcPr>
            <w:tcW w:w="8642" w:type="dxa"/>
            <w:vMerge w:val="restart"/>
          </w:tcPr>
          <w:p w14:paraId="256234CD" w14:textId="20568DC2" w:rsidR="00204FEF" w:rsidRDefault="00767384" w:rsidP="00204FEF">
            <w:r w:rsidRPr="00767384">
              <w:t>Einsatz der Bundesregierung für eine Internalisierung externer Kosten und effektive Ausgestaltung ergänzender Politiken, damit der Finanzmarkt Gelder effizient allokieren kann.</w:t>
            </w:r>
          </w:p>
        </w:tc>
        <w:tc>
          <w:tcPr>
            <w:tcW w:w="3544" w:type="dxa"/>
          </w:tcPr>
          <w:p w14:paraId="43906D18" w14:textId="77777777" w:rsidR="00204FEF" w:rsidRDefault="00204FEF" w:rsidP="00204FEF">
            <w:r>
              <w:t>Eignung, Sustainable Finance in Deutschland zu stärken</w:t>
            </w:r>
          </w:p>
        </w:tc>
        <w:tc>
          <w:tcPr>
            <w:tcW w:w="418" w:type="dxa"/>
          </w:tcPr>
          <w:p w14:paraId="16B61CA5" w14:textId="77777777" w:rsidR="00204FEF" w:rsidRDefault="00204FEF" w:rsidP="00204FEF"/>
        </w:tc>
        <w:tc>
          <w:tcPr>
            <w:tcW w:w="418" w:type="dxa"/>
          </w:tcPr>
          <w:p w14:paraId="6375A122" w14:textId="77777777" w:rsidR="00204FEF" w:rsidRDefault="00204FEF" w:rsidP="00204FEF"/>
        </w:tc>
        <w:tc>
          <w:tcPr>
            <w:tcW w:w="418" w:type="dxa"/>
          </w:tcPr>
          <w:p w14:paraId="32B38239" w14:textId="77777777" w:rsidR="00204FEF" w:rsidRDefault="00204FEF" w:rsidP="00204FEF"/>
        </w:tc>
        <w:tc>
          <w:tcPr>
            <w:tcW w:w="418" w:type="dxa"/>
          </w:tcPr>
          <w:p w14:paraId="2B979BA0" w14:textId="77777777" w:rsidR="00204FEF" w:rsidRDefault="00204FEF" w:rsidP="00204FEF"/>
        </w:tc>
        <w:tc>
          <w:tcPr>
            <w:tcW w:w="419" w:type="dxa"/>
          </w:tcPr>
          <w:p w14:paraId="723A1792" w14:textId="77777777" w:rsidR="00204FEF" w:rsidRDefault="00204FEF" w:rsidP="00204FEF"/>
        </w:tc>
      </w:tr>
      <w:tr w:rsidR="00204FEF" w14:paraId="045FD83D" w14:textId="77777777" w:rsidTr="003F0015">
        <w:tc>
          <w:tcPr>
            <w:tcW w:w="8642" w:type="dxa"/>
            <w:vMerge/>
          </w:tcPr>
          <w:p w14:paraId="60C47C93" w14:textId="77777777" w:rsidR="00204FEF" w:rsidRDefault="00204FEF" w:rsidP="00204FEF"/>
        </w:tc>
        <w:tc>
          <w:tcPr>
            <w:tcW w:w="3544" w:type="dxa"/>
          </w:tcPr>
          <w:p w14:paraId="6CEC0358" w14:textId="77777777" w:rsidR="00204FEF" w:rsidRDefault="00204FEF" w:rsidP="00204FEF">
            <w:r>
              <w:t>Ambitionsniveau</w:t>
            </w:r>
          </w:p>
        </w:tc>
        <w:tc>
          <w:tcPr>
            <w:tcW w:w="418" w:type="dxa"/>
          </w:tcPr>
          <w:p w14:paraId="35492F0C" w14:textId="77777777" w:rsidR="00204FEF" w:rsidRDefault="00204FEF" w:rsidP="00204FEF"/>
        </w:tc>
        <w:tc>
          <w:tcPr>
            <w:tcW w:w="418" w:type="dxa"/>
          </w:tcPr>
          <w:p w14:paraId="539E9E60" w14:textId="77777777" w:rsidR="00204FEF" w:rsidRDefault="00204FEF" w:rsidP="00204FEF"/>
        </w:tc>
        <w:tc>
          <w:tcPr>
            <w:tcW w:w="418" w:type="dxa"/>
          </w:tcPr>
          <w:p w14:paraId="072E9980" w14:textId="77777777" w:rsidR="00204FEF" w:rsidRDefault="00204FEF" w:rsidP="00204FEF"/>
        </w:tc>
        <w:tc>
          <w:tcPr>
            <w:tcW w:w="418" w:type="dxa"/>
          </w:tcPr>
          <w:p w14:paraId="21C38810" w14:textId="77777777" w:rsidR="00204FEF" w:rsidRDefault="00204FEF" w:rsidP="00204FEF"/>
        </w:tc>
        <w:tc>
          <w:tcPr>
            <w:tcW w:w="419" w:type="dxa"/>
          </w:tcPr>
          <w:p w14:paraId="65478901" w14:textId="77777777" w:rsidR="00204FEF" w:rsidRDefault="00204FEF" w:rsidP="00204FEF"/>
        </w:tc>
      </w:tr>
      <w:tr w:rsidR="00204FEF" w14:paraId="412EF821" w14:textId="77777777" w:rsidTr="003F0015">
        <w:tc>
          <w:tcPr>
            <w:tcW w:w="8642" w:type="dxa"/>
            <w:vMerge/>
          </w:tcPr>
          <w:p w14:paraId="6BF74CB6" w14:textId="77777777" w:rsidR="00204FEF" w:rsidRDefault="00204FEF" w:rsidP="00204FEF"/>
        </w:tc>
        <w:tc>
          <w:tcPr>
            <w:tcW w:w="3544" w:type="dxa"/>
          </w:tcPr>
          <w:p w14:paraId="0946D6EF" w14:textId="77777777" w:rsidR="00204FEF" w:rsidRDefault="00204FEF" w:rsidP="00204FEF">
            <w:r>
              <w:t>Praktikabilität</w:t>
            </w:r>
          </w:p>
        </w:tc>
        <w:tc>
          <w:tcPr>
            <w:tcW w:w="418" w:type="dxa"/>
          </w:tcPr>
          <w:p w14:paraId="7DB04931" w14:textId="77777777" w:rsidR="00204FEF" w:rsidRDefault="00204FEF" w:rsidP="00204FEF"/>
        </w:tc>
        <w:tc>
          <w:tcPr>
            <w:tcW w:w="418" w:type="dxa"/>
          </w:tcPr>
          <w:p w14:paraId="6EF4C9BE" w14:textId="77777777" w:rsidR="00204FEF" w:rsidRDefault="00204FEF" w:rsidP="00204FEF"/>
        </w:tc>
        <w:tc>
          <w:tcPr>
            <w:tcW w:w="418" w:type="dxa"/>
          </w:tcPr>
          <w:p w14:paraId="3FEC826C" w14:textId="77777777" w:rsidR="00204FEF" w:rsidRDefault="00204FEF" w:rsidP="00204FEF"/>
        </w:tc>
        <w:tc>
          <w:tcPr>
            <w:tcW w:w="418" w:type="dxa"/>
          </w:tcPr>
          <w:p w14:paraId="6F544193" w14:textId="77777777" w:rsidR="00204FEF" w:rsidRDefault="00204FEF" w:rsidP="00204FEF"/>
        </w:tc>
        <w:tc>
          <w:tcPr>
            <w:tcW w:w="419" w:type="dxa"/>
          </w:tcPr>
          <w:p w14:paraId="0E64842A" w14:textId="77777777" w:rsidR="00204FEF" w:rsidRDefault="00204FEF" w:rsidP="00204FEF"/>
        </w:tc>
      </w:tr>
      <w:tr w:rsidR="00204FEF" w14:paraId="676981E2" w14:textId="77777777" w:rsidTr="003F0015">
        <w:tc>
          <w:tcPr>
            <w:tcW w:w="8642" w:type="dxa"/>
            <w:vMerge/>
          </w:tcPr>
          <w:p w14:paraId="41F1DEA8" w14:textId="77777777" w:rsidR="00204FEF" w:rsidRDefault="00204FEF" w:rsidP="00204FEF"/>
        </w:tc>
        <w:tc>
          <w:tcPr>
            <w:tcW w:w="3544" w:type="dxa"/>
          </w:tcPr>
          <w:p w14:paraId="76F7B69C" w14:textId="77777777" w:rsidR="00204FEF" w:rsidRDefault="00204FEF" w:rsidP="00204FEF">
            <w:r>
              <w:t>Kohärenz mit bestehender/geplanter Regulierung (einschließlich EU)</w:t>
            </w:r>
          </w:p>
        </w:tc>
        <w:tc>
          <w:tcPr>
            <w:tcW w:w="418" w:type="dxa"/>
          </w:tcPr>
          <w:p w14:paraId="182567E0" w14:textId="77777777" w:rsidR="00204FEF" w:rsidRDefault="00204FEF" w:rsidP="00204FEF"/>
        </w:tc>
        <w:tc>
          <w:tcPr>
            <w:tcW w:w="418" w:type="dxa"/>
          </w:tcPr>
          <w:p w14:paraId="6E0EB0BF" w14:textId="77777777" w:rsidR="00204FEF" w:rsidRDefault="00204FEF" w:rsidP="00204FEF"/>
        </w:tc>
        <w:tc>
          <w:tcPr>
            <w:tcW w:w="418" w:type="dxa"/>
          </w:tcPr>
          <w:p w14:paraId="449F8E51" w14:textId="77777777" w:rsidR="00204FEF" w:rsidRDefault="00204FEF" w:rsidP="00204FEF"/>
        </w:tc>
        <w:tc>
          <w:tcPr>
            <w:tcW w:w="418" w:type="dxa"/>
          </w:tcPr>
          <w:p w14:paraId="382387E0" w14:textId="77777777" w:rsidR="00204FEF" w:rsidRDefault="00204FEF" w:rsidP="00204FEF"/>
        </w:tc>
        <w:tc>
          <w:tcPr>
            <w:tcW w:w="419" w:type="dxa"/>
          </w:tcPr>
          <w:p w14:paraId="46207D08" w14:textId="77777777" w:rsidR="00204FEF" w:rsidRDefault="00204FEF" w:rsidP="00204FEF"/>
        </w:tc>
      </w:tr>
      <w:tr w:rsidR="00204FEF" w14:paraId="6DE764CB" w14:textId="77777777" w:rsidTr="003F0015">
        <w:tc>
          <w:tcPr>
            <w:tcW w:w="8642" w:type="dxa"/>
            <w:shd w:val="clear" w:color="auto" w:fill="D9D9D9" w:themeFill="background1" w:themeFillShade="D9"/>
          </w:tcPr>
          <w:p w14:paraId="55A89D1B"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40A00520"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55F1812E" w14:textId="77777777" w:rsidR="00204FEF" w:rsidRDefault="00204FEF" w:rsidP="00204FEF">
            <w:r>
              <w:rPr>
                <w:b/>
              </w:rPr>
              <w:t>5</w:t>
            </w:r>
          </w:p>
        </w:tc>
        <w:tc>
          <w:tcPr>
            <w:tcW w:w="418" w:type="dxa"/>
            <w:shd w:val="clear" w:color="auto" w:fill="D9D9D9" w:themeFill="background1" w:themeFillShade="D9"/>
          </w:tcPr>
          <w:p w14:paraId="2CF59269" w14:textId="77777777" w:rsidR="00204FEF" w:rsidRDefault="00204FEF" w:rsidP="00204FEF">
            <w:r w:rsidRPr="00D3265B">
              <w:rPr>
                <w:b/>
              </w:rPr>
              <w:t>4</w:t>
            </w:r>
          </w:p>
        </w:tc>
        <w:tc>
          <w:tcPr>
            <w:tcW w:w="418" w:type="dxa"/>
            <w:shd w:val="clear" w:color="auto" w:fill="D9D9D9" w:themeFill="background1" w:themeFillShade="D9"/>
          </w:tcPr>
          <w:p w14:paraId="63FE91AC" w14:textId="77777777" w:rsidR="00204FEF" w:rsidRDefault="00204FEF" w:rsidP="00204FEF">
            <w:r w:rsidRPr="00D3265B">
              <w:rPr>
                <w:b/>
              </w:rPr>
              <w:t>3</w:t>
            </w:r>
          </w:p>
        </w:tc>
        <w:tc>
          <w:tcPr>
            <w:tcW w:w="418" w:type="dxa"/>
            <w:shd w:val="clear" w:color="auto" w:fill="D9D9D9" w:themeFill="background1" w:themeFillShade="D9"/>
          </w:tcPr>
          <w:p w14:paraId="382750EC" w14:textId="77777777" w:rsidR="00204FEF" w:rsidRDefault="00204FEF" w:rsidP="00204FEF">
            <w:r w:rsidRPr="00D3265B">
              <w:rPr>
                <w:b/>
              </w:rPr>
              <w:t>2</w:t>
            </w:r>
          </w:p>
        </w:tc>
        <w:tc>
          <w:tcPr>
            <w:tcW w:w="419" w:type="dxa"/>
            <w:shd w:val="clear" w:color="auto" w:fill="D9D9D9" w:themeFill="background1" w:themeFillShade="D9"/>
          </w:tcPr>
          <w:p w14:paraId="5758349E" w14:textId="77777777" w:rsidR="00204FEF" w:rsidRDefault="00204FEF" w:rsidP="00204FEF">
            <w:r>
              <w:rPr>
                <w:b/>
              </w:rPr>
              <w:t>1</w:t>
            </w:r>
          </w:p>
        </w:tc>
      </w:tr>
      <w:tr w:rsidR="00204FEF" w14:paraId="3CA33545" w14:textId="77777777" w:rsidTr="003F0015">
        <w:tc>
          <w:tcPr>
            <w:tcW w:w="8642" w:type="dxa"/>
            <w:vMerge w:val="restart"/>
          </w:tcPr>
          <w:p w14:paraId="61129FF4" w14:textId="2D55433C" w:rsidR="00204FEF" w:rsidRDefault="00767384" w:rsidP="00204FEF">
            <w:r w:rsidRPr="00767384">
              <w:t>Unterstützung der EU-Kommission bei der Ausgestaltung von klimagerichteten Steuern/Emissionshandel/Abgaben für effektiven Carbon Leakage-Schutz auch bei höheren CO2-Preisen und voller Lenkungswirkung in der Wertschöpfungskette.</w:t>
            </w:r>
          </w:p>
        </w:tc>
        <w:tc>
          <w:tcPr>
            <w:tcW w:w="3544" w:type="dxa"/>
          </w:tcPr>
          <w:p w14:paraId="228F362C" w14:textId="77777777" w:rsidR="00204FEF" w:rsidRDefault="00204FEF" w:rsidP="00204FEF">
            <w:r w:rsidRPr="00FF31F8">
              <w:t>Eignung, Sustainable Finance in Deutschland zu stärken</w:t>
            </w:r>
          </w:p>
        </w:tc>
        <w:tc>
          <w:tcPr>
            <w:tcW w:w="418" w:type="dxa"/>
          </w:tcPr>
          <w:p w14:paraId="6B1E0A5A" w14:textId="77777777" w:rsidR="00204FEF" w:rsidRDefault="00204FEF" w:rsidP="00204FEF"/>
        </w:tc>
        <w:tc>
          <w:tcPr>
            <w:tcW w:w="418" w:type="dxa"/>
          </w:tcPr>
          <w:p w14:paraId="7A800CC3" w14:textId="77777777" w:rsidR="00204FEF" w:rsidRDefault="00204FEF" w:rsidP="00204FEF"/>
        </w:tc>
        <w:tc>
          <w:tcPr>
            <w:tcW w:w="418" w:type="dxa"/>
          </w:tcPr>
          <w:p w14:paraId="1D768E9A" w14:textId="77777777" w:rsidR="00204FEF" w:rsidRDefault="00204FEF" w:rsidP="00204FEF"/>
        </w:tc>
        <w:tc>
          <w:tcPr>
            <w:tcW w:w="418" w:type="dxa"/>
          </w:tcPr>
          <w:p w14:paraId="684963DD" w14:textId="77777777" w:rsidR="00204FEF" w:rsidRDefault="00204FEF" w:rsidP="00204FEF"/>
        </w:tc>
        <w:tc>
          <w:tcPr>
            <w:tcW w:w="419" w:type="dxa"/>
          </w:tcPr>
          <w:p w14:paraId="6288FEC8" w14:textId="77777777" w:rsidR="00204FEF" w:rsidRDefault="00204FEF" w:rsidP="00204FEF"/>
        </w:tc>
      </w:tr>
      <w:tr w:rsidR="00204FEF" w14:paraId="1DC806AA" w14:textId="77777777" w:rsidTr="003F0015">
        <w:tc>
          <w:tcPr>
            <w:tcW w:w="8642" w:type="dxa"/>
            <w:vMerge/>
          </w:tcPr>
          <w:p w14:paraId="5C3F6025" w14:textId="77777777" w:rsidR="00204FEF" w:rsidRDefault="00204FEF" w:rsidP="00204FEF"/>
        </w:tc>
        <w:tc>
          <w:tcPr>
            <w:tcW w:w="3544" w:type="dxa"/>
          </w:tcPr>
          <w:p w14:paraId="0658619B" w14:textId="77777777" w:rsidR="00204FEF" w:rsidRDefault="00204FEF" w:rsidP="00204FEF">
            <w:r>
              <w:t>Ambitionsniveau</w:t>
            </w:r>
          </w:p>
        </w:tc>
        <w:tc>
          <w:tcPr>
            <w:tcW w:w="418" w:type="dxa"/>
          </w:tcPr>
          <w:p w14:paraId="07A53BF2" w14:textId="77777777" w:rsidR="00204FEF" w:rsidRDefault="00204FEF" w:rsidP="00204FEF"/>
        </w:tc>
        <w:tc>
          <w:tcPr>
            <w:tcW w:w="418" w:type="dxa"/>
          </w:tcPr>
          <w:p w14:paraId="68F97513" w14:textId="77777777" w:rsidR="00204FEF" w:rsidRDefault="00204FEF" w:rsidP="00204FEF"/>
        </w:tc>
        <w:tc>
          <w:tcPr>
            <w:tcW w:w="418" w:type="dxa"/>
          </w:tcPr>
          <w:p w14:paraId="450D42A7" w14:textId="77777777" w:rsidR="00204FEF" w:rsidRDefault="00204FEF" w:rsidP="00204FEF"/>
        </w:tc>
        <w:tc>
          <w:tcPr>
            <w:tcW w:w="418" w:type="dxa"/>
          </w:tcPr>
          <w:p w14:paraId="28C2D7F6" w14:textId="77777777" w:rsidR="00204FEF" w:rsidRDefault="00204FEF" w:rsidP="00204FEF"/>
        </w:tc>
        <w:tc>
          <w:tcPr>
            <w:tcW w:w="419" w:type="dxa"/>
          </w:tcPr>
          <w:p w14:paraId="55E3C34B" w14:textId="77777777" w:rsidR="00204FEF" w:rsidRDefault="00204FEF" w:rsidP="00204FEF"/>
        </w:tc>
      </w:tr>
      <w:tr w:rsidR="00204FEF" w14:paraId="00595DE6" w14:textId="77777777" w:rsidTr="003F0015">
        <w:tc>
          <w:tcPr>
            <w:tcW w:w="8642" w:type="dxa"/>
            <w:vMerge/>
          </w:tcPr>
          <w:p w14:paraId="1DB4693F" w14:textId="77777777" w:rsidR="00204FEF" w:rsidRDefault="00204FEF" w:rsidP="00204FEF"/>
        </w:tc>
        <w:tc>
          <w:tcPr>
            <w:tcW w:w="3544" w:type="dxa"/>
          </w:tcPr>
          <w:p w14:paraId="2D366649" w14:textId="77777777" w:rsidR="00204FEF" w:rsidRDefault="00204FEF" w:rsidP="00204FEF">
            <w:r>
              <w:t>Praktikabilität</w:t>
            </w:r>
          </w:p>
        </w:tc>
        <w:tc>
          <w:tcPr>
            <w:tcW w:w="418" w:type="dxa"/>
          </w:tcPr>
          <w:p w14:paraId="1AFED48A" w14:textId="77777777" w:rsidR="00204FEF" w:rsidRDefault="00204FEF" w:rsidP="00204FEF"/>
        </w:tc>
        <w:tc>
          <w:tcPr>
            <w:tcW w:w="418" w:type="dxa"/>
          </w:tcPr>
          <w:p w14:paraId="3D2C79B1" w14:textId="77777777" w:rsidR="00204FEF" w:rsidRDefault="00204FEF" w:rsidP="00204FEF"/>
        </w:tc>
        <w:tc>
          <w:tcPr>
            <w:tcW w:w="418" w:type="dxa"/>
          </w:tcPr>
          <w:p w14:paraId="6E4540AF" w14:textId="77777777" w:rsidR="00204FEF" w:rsidRDefault="00204FEF" w:rsidP="00204FEF"/>
        </w:tc>
        <w:tc>
          <w:tcPr>
            <w:tcW w:w="418" w:type="dxa"/>
          </w:tcPr>
          <w:p w14:paraId="71CF5B0E" w14:textId="77777777" w:rsidR="00204FEF" w:rsidRDefault="00204FEF" w:rsidP="00204FEF"/>
        </w:tc>
        <w:tc>
          <w:tcPr>
            <w:tcW w:w="419" w:type="dxa"/>
          </w:tcPr>
          <w:p w14:paraId="3AE50E10" w14:textId="77777777" w:rsidR="00204FEF" w:rsidRDefault="00204FEF" w:rsidP="00204FEF"/>
        </w:tc>
      </w:tr>
      <w:tr w:rsidR="00204FEF" w14:paraId="1A295990" w14:textId="77777777" w:rsidTr="003F0015">
        <w:tc>
          <w:tcPr>
            <w:tcW w:w="8642" w:type="dxa"/>
            <w:vMerge/>
          </w:tcPr>
          <w:p w14:paraId="7F73EB1C" w14:textId="77777777" w:rsidR="00204FEF" w:rsidRDefault="00204FEF" w:rsidP="00204FEF"/>
        </w:tc>
        <w:tc>
          <w:tcPr>
            <w:tcW w:w="3544" w:type="dxa"/>
          </w:tcPr>
          <w:p w14:paraId="1D0F97F9" w14:textId="77777777" w:rsidR="00204FEF" w:rsidRDefault="00204FEF" w:rsidP="00204FEF">
            <w:r>
              <w:t>Kohärenz mit bestehender/geplanter Regulierung (einschließlich EU)</w:t>
            </w:r>
          </w:p>
        </w:tc>
        <w:tc>
          <w:tcPr>
            <w:tcW w:w="418" w:type="dxa"/>
          </w:tcPr>
          <w:p w14:paraId="7A45E4A0" w14:textId="77777777" w:rsidR="00204FEF" w:rsidRDefault="00204FEF" w:rsidP="00204FEF"/>
        </w:tc>
        <w:tc>
          <w:tcPr>
            <w:tcW w:w="418" w:type="dxa"/>
          </w:tcPr>
          <w:p w14:paraId="6660BEAA" w14:textId="77777777" w:rsidR="00204FEF" w:rsidRDefault="00204FEF" w:rsidP="00204FEF"/>
        </w:tc>
        <w:tc>
          <w:tcPr>
            <w:tcW w:w="418" w:type="dxa"/>
          </w:tcPr>
          <w:p w14:paraId="287F795E" w14:textId="77777777" w:rsidR="00204FEF" w:rsidRDefault="00204FEF" w:rsidP="00204FEF"/>
        </w:tc>
        <w:tc>
          <w:tcPr>
            <w:tcW w:w="418" w:type="dxa"/>
          </w:tcPr>
          <w:p w14:paraId="3D5FDD6C" w14:textId="77777777" w:rsidR="00204FEF" w:rsidRDefault="00204FEF" w:rsidP="00204FEF"/>
        </w:tc>
        <w:tc>
          <w:tcPr>
            <w:tcW w:w="419" w:type="dxa"/>
          </w:tcPr>
          <w:p w14:paraId="21BE3CA5" w14:textId="77777777" w:rsidR="00204FEF" w:rsidRDefault="00204FEF" w:rsidP="00204FEF"/>
        </w:tc>
      </w:tr>
    </w:tbl>
    <w:p w14:paraId="7CCCA00B" w14:textId="77777777" w:rsidR="005A1EA9" w:rsidRDefault="005A1EA9"/>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694A3FFC" w14:textId="77777777" w:rsidTr="003F0015">
        <w:tc>
          <w:tcPr>
            <w:tcW w:w="8642" w:type="dxa"/>
            <w:shd w:val="clear" w:color="auto" w:fill="D9D9D9" w:themeFill="background1" w:themeFillShade="D9"/>
          </w:tcPr>
          <w:p w14:paraId="3F5DB810"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096B13FC"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6BEA59AD" w14:textId="77777777" w:rsidR="00204FEF" w:rsidRDefault="00204FEF" w:rsidP="00204FEF">
            <w:r>
              <w:rPr>
                <w:b/>
              </w:rPr>
              <w:t>5</w:t>
            </w:r>
          </w:p>
        </w:tc>
        <w:tc>
          <w:tcPr>
            <w:tcW w:w="418" w:type="dxa"/>
            <w:shd w:val="clear" w:color="auto" w:fill="D9D9D9" w:themeFill="background1" w:themeFillShade="D9"/>
          </w:tcPr>
          <w:p w14:paraId="187F255B" w14:textId="77777777" w:rsidR="00204FEF" w:rsidRDefault="00204FEF" w:rsidP="00204FEF">
            <w:r w:rsidRPr="00D3265B">
              <w:rPr>
                <w:b/>
              </w:rPr>
              <w:t>4</w:t>
            </w:r>
          </w:p>
        </w:tc>
        <w:tc>
          <w:tcPr>
            <w:tcW w:w="418" w:type="dxa"/>
            <w:shd w:val="clear" w:color="auto" w:fill="D9D9D9" w:themeFill="background1" w:themeFillShade="D9"/>
          </w:tcPr>
          <w:p w14:paraId="60C8CFED" w14:textId="77777777" w:rsidR="00204FEF" w:rsidRDefault="00204FEF" w:rsidP="00204FEF">
            <w:r w:rsidRPr="00D3265B">
              <w:rPr>
                <w:b/>
              </w:rPr>
              <w:t>3</w:t>
            </w:r>
          </w:p>
        </w:tc>
        <w:tc>
          <w:tcPr>
            <w:tcW w:w="418" w:type="dxa"/>
            <w:shd w:val="clear" w:color="auto" w:fill="D9D9D9" w:themeFill="background1" w:themeFillShade="D9"/>
          </w:tcPr>
          <w:p w14:paraId="12DD95F6" w14:textId="77777777" w:rsidR="00204FEF" w:rsidRDefault="00204FEF" w:rsidP="00204FEF">
            <w:r w:rsidRPr="00D3265B">
              <w:rPr>
                <w:b/>
              </w:rPr>
              <w:t>2</w:t>
            </w:r>
          </w:p>
        </w:tc>
        <w:tc>
          <w:tcPr>
            <w:tcW w:w="419" w:type="dxa"/>
            <w:shd w:val="clear" w:color="auto" w:fill="D9D9D9" w:themeFill="background1" w:themeFillShade="D9"/>
          </w:tcPr>
          <w:p w14:paraId="59CEB031" w14:textId="77777777" w:rsidR="00204FEF" w:rsidRDefault="00204FEF" w:rsidP="00204FEF">
            <w:r>
              <w:rPr>
                <w:b/>
              </w:rPr>
              <w:t>1</w:t>
            </w:r>
          </w:p>
        </w:tc>
      </w:tr>
      <w:tr w:rsidR="00204FEF" w14:paraId="54F50055" w14:textId="77777777" w:rsidTr="003F0015">
        <w:trPr>
          <w:trHeight w:val="537"/>
        </w:trPr>
        <w:tc>
          <w:tcPr>
            <w:tcW w:w="8642" w:type="dxa"/>
            <w:vMerge w:val="restart"/>
          </w:tcPr>
          <w:p w14:paraId="60858DDF" w14:textId="72B9C635" w:rsidR="00204FEF" w:rsidRDefault="00767384" w:rsidP="00204FEF">
            <w:r w:rsidRPr="00767384">
              <w:t>Umfassende, kohärente Betrachtung staatlicher Anreizmechanismen für das Finanzsystem. Die Ausgestaltung existierender Förderungen, Förderprogramme und sonstiger Anreizstrukturen bedarf einer Bestandsaufnahme und laufenden Evaluierung hinsichtlich ihrer Wirksamkeit zur Erreichung der Nachhaltigkeitsziele. Mechanismen sollen ausgebaut und Inkonsistenzen beseitigt werden. Dies gilt sowohl für die nationale (Bund/Länder/Kommunen) als auch für die europäische und internationale Ebene. Über die Ergebnisse soll die Bundesregierung berichten.</w:t>
            </w:r>
          </w:p>
        </w:tc>
        <w:tc>
          <w:tcPr>
            <w:tcW w:w="3544" w:type="dxa"/>
          </w:tcPr>
          <w:p w14:paraId="7EA0905B" w14:textId="77777777" w:rsidR="00204FEF" w:rsidRDefault="00204FEF" w:rsidP="00204FEF">
            <w:r w:rsidRPr="00FF31F8">
              <w:t>Eignung, Sustainable Finance in Deutschland zu stärken</w:t>
            </w:r>
          </w:p>
        </w:tc>
        <w:tc>
          <w:tcPr>
            <w:tcW w:w="418" w:type="dxa"/>
          </w:tcPr>
          <w:p w14:paraId="70CEE5EC" w14:textId="77777777" w:rsidR="00204FEF" w:rsidRDefault="00204FEF" w:rsidP="00204FEF"/>
        </w:tc>
        <w:tc>
          <w:tcPr>
            <w:tcW w:w="418" w:type="dxa"/>
          </w:tcPr>
          <w:p w14:paraId="4C577A1B" w14:textId="77777777" w:rsidR="00204FEF" w:rsidRDefault="00204FEF" w:rsidP="00204FEF"/>
        </w:tc>
        <w:tc>
          <w:tcPr>
            <w:tcW w:w="418" w:type="dxa"/>
          </w:tcPr>
          <w:p w14:paraId="52F442E3" w14:textId="77777777" w:rsidR="00204FEF" w:rsidRDefault="00204FEF" w:rsidP="00204FEF"/>
        </w:tc>
        <w:tc>
          <w:tcPr>
            <w:tcW w:w="418" w:type="dxa"/>
          </w:tcPr>
          <w:p w14:paraId="7FB6D993" w14:textId="77777777" w:rsidR="00204FEF" w:rsidRDefault="00204FEF" w:rsidP="00204FEF"/>
        </w:tc>
        <w:tc>
          <w:tcPr>
            <w:tcW w:w="419" w:type="dxa"/>
          </w:tcPr>
          <w:p w14:paraId="24C5D7D0" w14:textId="77777777" w:rsidR="00204FEF" w:rsidRDefault="00204FEF" w:rsidP="00204FEF"/>
        </w:tc>
      </w:tr>
      <w:tr w:rsidR="00204FEF" w14:paraId="0D96AF84" w14:textId="77777777" w:rsidTr="003F0015">
        <w:trPr>
          <w:trHeight w:val="537"/>
        </w:trPr>
        <w:tc>
          <w:tcPr>
            <w:tcW w:w="8642" w:type="dxa"/>
            <w:vMerge/>
          </w:tcPr>
          <w:p w14:paraId="561A9871" w14:textId="77777777" w:rsidR="00204FEF" w:rsidRDefault="00204FEF" w:rsidP="00204FEF"/>
        </w:tc>
        <w:tc>
          <w:tcPr>
            <w:tcW w:w="3544" w:type="dxa"/>
          </w:tcPr>
          <w:p w14:paraId="5556FF8A" w14:textId="77777777" w:rsidR="00204FEF" w:rsidRDefault="00204FEF" w:rsidP="00204FEF">
            <w:r>
              <w:t>Ambitionsniveau</w:t>
            </w:r>
          </w:p>
        </w:tc>
        <w:tc>
          <w:tcPr>
            <w:tcW w:w="418" w:type="dxa"/>
          </w:tcPr>
          <w:p w14:paraId="05963ED5" w14:textId="77777777" w:rsidR="00204FEF" w:rsidRDefault="00204FEF" w:rsidP="00204FEF"/>
        </w:tc>
        <w:tc>
          <w:tcPr>
            <w:tcW w:w="418" w:type="dxa"/>
          </w:tcPr>
          <w:p w14:paraId="6FF521DB" w14:textId="77777777" w:rsidR="00204FEF" w:rsidRDefault="00204FEF" w:rsidP="00204FEF"/>
        </w:tc>
        <w:tc>
          <w:tcPr>
            <w:tcW w:w="418" w:type="dxa"/>
          </w:tcPr>
          <w:p w14:paraId="2A20BC68" w14:textId="77777777" w:rsidR="00204FEF" w:rsidRDefault="00204FEF" w:rsidP="00204FEF"/>
        </w:tc>
        <w:tc>
          <w:tcPr>
            <w:tcW w:w="418" w:type="dxa"/>
          </w:tcPr>
          <w:p w14:paraId="44E8A059" w14:textId="77777777" w:rsidR="00204FEF" w:rsidRDefault="00204FEF" w:rsidP="00204FEF"/>
        </w:tc>
        <w:tc>
          <w:tcPr>
            <w:tcW w:w="419" w:type="dxa"/>
          </w:tcPr>
          <w:p w14:paraId="2B5C4382" w14:textId="77777777" w:rsidR="00204FEF" w:rsidRDefault="00204FEF" w:rsidP="00204FEF"/>
        </w:tc>
      </w:tr>
      <w:tr w:rsidR="00204FEF" w14:paraId="5C959DF7" w14:textId="77777777" w:rsidTr="003F0015">
        <w:trPr>
          <w:trHeight w:val="537"/>
        </w:trPr>
        <w:tc>
          <w:tcPr>
            <w:tcW w:w="8642" w:type="dxa"/>
            <w:vMerge/>
          </w:tcPr>
          <w:p w14:paraId="68D813E5" w14:textId="77777777" w:rsidR="00204FEF" w:rsidRDefault="00204FEF" w:rsidP="00204FEF"/>
        </w:tc>
        <w:tc>
          <w:tcPr>
            <w:tcW w:w="3544" w:type="dxa"/>
          </w:tcPr>
          <w:p w14:paraId="44803A31" w14:textId="77777777" w:rsidR="00204FEF" w:rsidRDefault="00204FEF" w:rsidP="00204FEF">
            <w:r>
              <w:t>Praktikabilität</w:t>
            </w:r>
          </w:p>
        </w:tc>
        <w:tc>
          <w:tcPr>
            <w:tcW w:w="418" w:type="dxa"/>
          </w:tcPr>
          <w:p w14:paraId="06454943" w14:textId="77777777" w:rsidR="00204FEF" w:rsidRDefault="00204FEF" w:rsidP="00204FEF"/>
        </w:tc>
        <w:tc>
          <w:tcPr>
            <w:tcW w:w="418" w:type="dxa"/>
          </w:tcPr>
          <w:p w14:paraId="2B18528D" w14:textId="77777777" w:rsidR="00204FEF" w:rsidRDefault="00204FEF" w:rsidP="00204FEF"/>
        </w:tc>
        <w:tc>
          <w:tcPr>
            <w:tcW w:w="418" w:type="dxa"/>
          </w:tcPr>
          <w:p w14:paraId="5F23C270" w14:textId="77777777" w:rsidR="00204FEF" w:rsidRDefault="00204FEF" w:rsidP="00204FEF"/>
        </w:tc>
        <w:tc>
          <w:tcPr>
            <w:tcW w:w="418" w:type="dxa"/>
          </w:tcPr>
          <w:p w14:paraId="79E72D02" w14:textId="77777777" w:rsidR="00204FEF" w:rsidRDefault="00204FEF" w:rsidP="00204FEF"/>
        </w:tc>
        <w:tc>
          <w:tcPr>
            <w:tcW w:w="419" w:type="dxa"/>
          </w:tcPr>
          <w:p w14:paraId="34B69C44" w14:textId="77777777" w:rsidR="00204FEF" w:rsidRDefault="00204FEF" w:rsidP="00204FEF"/>
        </w:tc>
      </w:tr>
      <w:tr w:rsidR="00204FEF" w14:paraId="56EAAF0F" w14:textId="77777777" w:rsidTr="003F0015">
        <w:trPr>
          <w:trHeight w:val="537"/>
        </w:trPr>
        <w:tc>
          <w:tcPr>
            <w:tcW w:w="8642" w:type="dxa"/>
            <w:vMerge/>
          </w:tcPr>
          <w:p w14:paraId="72D9EE96" w14:textId="77777777" w:rsidR="00204FEF" w:rsidRDefault="00204FEF" w:rsidP="00204FEF"/>
        </w:tc>
        <w:tc>
          <w:tcPr>
            <w:tcW w:w="3544" w:type="dxa"/>
          </w:tcPr>
          <w:p w14:paraId="2DA2D2E0" w14:textId="77777777" w:rsidR="00204FEF" w:rsidRDefault="00204FEF" w:rsidP="00204FEF">
            <w:r>
              <w:t>Kohärenz mit bestehender/geplanter Regulierung (einschließlich EU)</w:t>
            </w:r>
          </w:p>
        </w:tc>
        <w:tc>
          <w:tcPr>
            <w:tcW w:w="418" w:type="dxa"/>
          </w:tcPr>
          <w:p w14:paraId="5A80A1E2" w14:textId="77777777" w:rsidR="00204FEF" w:rsidRDefault="00204FEF" w:rsidP="00204FEF"/>
        </w:tc>
        <w:tc>
          <w:tcPr>
            <w:tcW w:w="418" w:type="dxa"/>
          </w:tcPr>
          <w:p w14:paraId="13CF3205" w14:textId="77777777" w:rsidR="00204FEF" w:rsidRDefault="00204FEF" w:rsidP="00204FEF"/>
        </w:tc>
        <w:tc>
          <w:tcPr>
            <w:tcW w:w="418" w:type="dxa"/>
          </w:tcPr>
          <w:p w14:paraId="0EBEB845" w14:textId="77777777" w:rsidR="00204FEF" w:rsidRDefault="00204FEF" w:rsidP="00204FEF"/>
        </w:tc>
        <w:tc>
          <w:tcPr>
            <w:tcW w:w="418" w:type="dxa"/>
          </w:tcPr>
          <w:p w14:paraId="45AFE95C" w14:textId="77777777" w:rsidR="00204FEF" w:rsidRDefault="00204FEF" w:rsidP="00204FEF"/>
        </w:tc>
        <w:tc>
          <w:tcPr>
            <w:tcW w:w="419" w:type="dxa"/>
          </w:tcPr>
          <w:p w14:paraId="08985467" w14:textId="77777777" w:rsidR="00204FEF" w:rsidRDefault="00204FEF" w:rsidP="00204FEF"/>
        </w:tc>
      </w:tr>
      <w:tr w:rsidR="00767384" w14:paraId="5F419DBE" w14:textId="77777777" w:rsidTr="003F0015">
        <w:tc>
          <w:tcPr>
            <w:tcW w:w="8642" w:type="dxa"/>
            <w:shd w:val="clear" w:color="auto" w:fill="D9D9D9" w:themeFill="background1" w:themeFillShade="D9"/>
          </w:tcPr>
          <w:p w14:paraId="17869704" w14:textId="77777777" w:rsidR="00767384" w:rsidRPr="00D3265B" w:rsidRDefault="00767384" w:rsidP="00617214">
            <w:pPr>
              <w:rPr>
                <w:b/>
              </w:rPr>
            </w:pPr>
            <w:r w:rsidRPr="00D3265B">
              <w:rPr>
                <w:b/>
              </w:rPr>
              <w:t>Handlungsempfehlung</w:t>
            </w:r>
          </w:p>
        </w:tc>
        <w:tc>
          <w:tcPr>
            <w:tcW w:w="3544" w:type="dxa"/>
            <w:shd w:val="clear" w:color="auto" w:fill="D9D9D9" w:themeFill="background1" w:themeFillShade="D9"/>
          </w:tcPr>
          <w:p w14:paraId="215C3EC9" w14:textId="77777777" w:rsidR="00767384" w:rsidRPr="00D3265B" w:rsidRDefault="00767384" w:rsidP="00617214">
            <w:pPr>
              <w:rPr>
                <w:b/>
              </w:rPr>
            </w:pPr>
            <w:r w:rsidRPr="00D3265B">
              <w:rPr>
                <w:b/>
              </w:rPr>
              <w:t>Bewertungskategorie</w:t>
            </w:r>
          </w:p>
        </w:tc>
        <w:tc>
          <w:tcPr>
            <w:tcW w:w="418" w:type="dxa"/>
            <w:shd w:val="clear" w:color="auto" w:fill="D9D9D9" w:themeFill="background1" w:themeFillShade="D9"/>
          </w:tcPr>
          <w:p w14:paraId="6AE15FB0" w14:textId="77777777" w:rsidR="00767384" w:rsidRPr="00D3265B" w:rsidRDefault="00767384" w:rsidP="00617214">
            <w:pPr>
              <w:rPr>
                <w:b/>
              </w:rPr>
            </w:pPr>
            <w:r>
              <w:rPr>
                <w:b/>
              </w:rPr>
              <w:t>5</w:t>
            </w:r>
          </w:p>
        </w:tc>
        <w:tc>
          <w:tcPr>
            <w:tcW w:w="418" w:type="dxa"/>
            <w:shd w:val="clear" w:color="auto" w:fill="D9D9D9" w:themeFill="background1" w:themeFillShade="D9"/>
          </w:tcPr>
          <w:p w14:paraId="6320C564" w14:textId="77777777" w:rsidR="00767384" w:rsidRPr="00D3265B" w:rsidRDefault="00767384" w:rsidP="00617214">
            <w:pPr>
              <w:rPr>
                <w:b/>
              </w:rPr>
            </w:pPr>
            <w:r w:rsidRPr="00D3265B">
              <w:rPr>
                <w:b/>
              </w:rPr>
              <w:t>4</w:t>
            </w:r>
          </w:p>
        </w:tc>
        <w:tc>
          <w:tcPr>
            <w:tcW w:w="418" w:type="dxa"/>
            <w:shd w:val="clear" w:color="auto" w:fill="D9D9D9" w:themeFill="background1" w:themeFillShade="D9"/>
          </w:tcPr>
          <w:p w14:paraId="7B41813D" w14:textId="77777777" w:rsidR="00767384" w:rsidRPr="00D3265B" w:rsidRDefault="00767384" w:rsidP="00617214">
            <w:pPr>
              <w:rPr>
                <w:b/>
              </w:rPr>
            </w:pPr>
            <w:r w:rsidRPr="00D3265B">
              <w:rPr>
                <w:b/>
              </w:rPr>
              <w:t>3</w:t>
            </w:r>
          </w:p>
        </w:tc>
        <w:tc>
          <w:tcPr>
            <w:tcW w:w="418" w:type="dxa"/>
            <w:shd w:val="clear" w:color="auto" w:fill="D9D9D9" w:themeFill="background1" w:themeFillShade="D9"/>
          </w:tcPr>
          <w:p w14:paraId="1B08014A" w14:textId="77777777" w:rsidR="00767384" w:rsidRPr="00D3265B" w:rsidRDefault="00767384" w:rsidP="00617214">
            <w:pPr>
              <w:rPr>
                <w:b/>
              </w:rPr>
            </w:pPr>
            <w:r w:rsidRPr="00D3265B">
              <w:rPr>
                <w:b/>
              </w:rPr>
              <w:t>2</w:t>
            </w:r>
          </w:p>
        </w:tc>
        <w:tc>
          <w:tcPr>
            <w:tcW w:w="419" w:type="dxa"/>
            <w:shd w:val="clear" w:color="auto" w:fill="D9D9D9" w:themeFill="background1" w:themeFillShade="D9"/>
          </w:tcPr>
          <w:p w14:paraId="1D263EBD" w14:textId="77777777" w:rsidR="00767384" w:rsidRPr="00D3265B" w:rsidRDefault="00767384" w:rsidP="00617214">
            <w:pPr>
              <w:rPr>
                <w:b/>
              </w:rPr>
            </w:pPr>
            <w:r>
              <w:rPr>
                <w:b/>
              </w:rPr>
              <w:t>1</w:t>
            </w:r>
          </w:p>
        </w:tc>
      </w:tr>
      <w:tr w:rsidR="00767384" w14:paraId="7D94384B" w14:textId="77777777" w:rsidTr="003F0015">
        <w:tc>
          <w:tcPr>
            <w:tcW w:w="8642" w:type="dxa"/>
            <w:vMerge w:val="restart"/>
          </w:tcPr>
          <w:p w14:paraId="734D6DFE" w14:textId="513322AD" w:rsidR="00767384" w:rsidRDefault="00767384" w:rsidP="00617214">
            <w:r w:rsidRPr="00767384">
              <w:t>Weiterentwicklung der Preisbildungsmechanismen für Nachhaltigkeitsschäden in einer Weise, die Unternehmen im internationalen Wettbewerb schützt, gleichzeitig aber zutreffende Signale an Finanzmarktakteure im Hinblick auf ihre Kapitalallokation sendet.</w:t>
            </w:r>
          </w:p>
        </w:tc>
        <w:tc>
          <w:tcPr>
            <w:tcW w:w="3544" w:type="dxa"/>
          </w:tcPr>
          <w:p w14:paraId="7C819FA8" w14:textId="77777777" w:rsidR="00767384" w:rsidRDefault="00767384" w:rsidP="00617214">
            <w:r>
              <w:t>Eignung, Sustainable Finance in Deutschland zu stärken</w:t>
            </w:r>
          </w:p>
        </w:tc>
        <w:tc>
          <w:tcPr>
            <w:tcW w:w="418" w:type="dxa"/>
          </w:tcPr>
          <w:p w14:paraId="13D6EFF0" w14:textId="77777777" w:rsidR="00767384" w:rsidRDefault="00767384" w:rsidP="00617214"/>
        </w:tc>
        <w:tc>
          <w:tcPr>
            <w:tcW w:w="418" w:type="dxa"/>
          </w:tcPr>
          <w:p w14:paraId="37BF8010" w14:textId="77777777" w:rsidR="00767384" w:rsidRDefault="00767384" w:rsidP="00617214"/>
        </w:tc>
        <w:tc>
          <w:tcPr>
            <w:tcW w:w="418" w:type="dxa"/>
          </w:tcPr>
          <w:p w14:paraId="48A0B04B" w14:textId="77777777" w:rsidR="00767384" w:rsidRDefault="00767384" w:rsidP="00617214"/>
        </w:tc>
        <w:tc>
          <w:tcPr>
            <w:tcW w:w="418" w:type="dxa"/>
          </w:tcPr>
          <w:p w14:paraId="5797F5DA" w14:textId="77777777" w:rsidR="00767384" w:rsidRDefault="00767384" w:rsidP="00617214"/>
        </w:tc>
        <w:tc>
          <w:tcPr>
            <w:tcW w:w="419" w:type="dxa"/>
          </w:tcPr>
          <w:p w14:paraId="7BBF8668" w14:textId="77777777" w:rsidR="00767384" w:rsidRDefault="00767384" w:rsidP="00617214"/>
        </w:tc>
      </w:tr>
      <w:tr w:rsidR="00767384" w14:paraId="15CA8A87" w14:textId="77777777" w:rsidTr="003F0015">
        <w:tc>
          <w:tcPr>
            <w:tcW w:w="8642" w:type="dxa"/>
            <w:vMerge/>
          </w:tcPr>
          <w:p w14:paraId="3A408078" w14:textId="77777777" w:rsidR="00767384" w:rsidRDefault="00767384" w:rsidP="00617214"/>
        </w:tc>
        <w:tc>
          <w:tcPr>
            <w:tcW w:w="3544" w:type="dxa"/>
          </w:tcPr>
          <w:p w14:paraId="578D52BC" w14:textId="77777777" w:rsidR="00767384" w:rsidRDefault="00767384" w:rsidP="00617214">
            <w:r>
              <w:t>Ambitionsniveau</w:t>
            </w:r>
          </w:p>
        </w:tc>
        <w:tc>
          <w:tcPr>
            <w:tcW w:w="418" w:type="dxa"/>
          </w:tcPr>
          <w:p w14:paraId="63ABD9A6" w14:textId="77777777" w:rsidR="00767384" w:rsidRDefault="00767384" w:rsidP="00617214"/>
        </w:tc>
        <w:tc>
          <w:tcPr>
            <w:tcW w:w="418" w:type="dxa"/>
          </w:tcPr>
          <w:p w14:paraId="52C9AFF6" w14:textId="77777777" w:rsidR="00767384" w:rsidRDefault="00767384" w:rsidP="00617214"/>
        </w:tc>
        <w:tc>
          <w:tcPr>
            <w:tcW w:w="418" w:type="dxa"/>
          </w:tcPr>
          <w:p w14:paraId="1E705779" w14:textId="77777777" w:rsidR="00767384" w:rsidRDefault="00767384" w:rsidP="00617214"/>
        </w:tc>
        <w:tc>
          <w:tcPr>
            <w:tcW w:w="418" w:type="dxa"/>
          </w:tcPr>
          <w:p w14:paraId="56D86E09" w14:textId="77777777" w:rsidR="00767384" w:rsidRDefault="00767384" w:rsidP="00617214"/>
        </w:tc>
        <w:tc>
          <w:tcPr>
            <w:tcW w:w="419" w:type="dxa"/>
          </w:tcPr>
          <w:p w14:paraId="48022822" w14:textId="77777777" w:rsidR="00767384" w:rsidRDefault="00767384" w:rsidP="00617214"/>
        </w:tc>
      </w:tr>
      <w:tr w:rsidR="00767384" w14:paraId="0C6E27B1" w14:textId="77777777" w:rsidTr="003F0015">
        <w:tc>
          <w:tcPr>
            <w:tcW w:w="8642" w:type="dxa"/>
            <w:vMerge/>
          </w:tcPr>
          <w:p w14:paraId="16311F48" w14:textId="77777777" w:rsidR="00767384" w:rsidRDefault="00767384" w:rsidP="00617214"/>
        </w:tc>
        <w:tc>
          <w:tcPr>
            <w:tcW w:w="3544" w:type="dxa"/>
          </w:tcPr>
          <w:p w14:paraId="7589D682" w14:textId="77777777" w:rsidR="00767384" w:rsidRDefault="00767384" w:rsidP="00617214">
            <w:r>
              <w:t>Praktikabilität</w:t>
            </w:r>
          </w:p>
        </w:tc>
        <w:tc>
          <w:tcPr>
            <w:tcW w:w="418" w:type="dxa"/>
          </w:tcPr>
          <w:p w14:paraId="43F732C3" w14:textId="77777777" w:rsidR="00767384" w:rsidRDefault="00767384" w:rsidP="00617214"/>
        </w:tc>
        <w:tc>
          <w:tcPr>
            <w:tcW w:w="418" w:type="dxa"/>
          </w:tcPr>
          <w:p w14:paraId="7D632E4A" w14:textId="77777777" w:rsidR="00767384" w:rsidRDefault="00767384" w:rsidP="00617214"/>
        </w:tc>
        <w:tc>
          <w:tcPr>
            <w:tcW w:w="418" w:type="dxa"/>
          </w:tcPr>
          <w:p w14:paraId="60F3C9B6" w14:textId="77777777" w:rsidR="00767384" w:rsidRDefault="00767384" w:rsidP="00617214"/>
        </w:tc>
        <w:tc>
          <w:tcPr>
            <w:tcW w:w="418" w:type="dxa"/>
          </w:tcPr>
          <w:p w14:paraId="038E3CA3" w14:textId="77777777" w:rsidR="00767384" w:rsidRDefault="00767384" w:rsidP="00617214"/>
        </w:tc>
        <w:tc>
          <w:tcPr>
            <w:tcW w:w="419" w:type="dxa"/>
          </w:tcPr>
          <w:p w14:paraId="02B8F3D0" w14:textId="77777777" w:rsidR="00767384" w:rsidRDefault="00767384" w:rsidP="00617214"/>
        </w:tc>
      </w:tr>
      <w:tr w:rsidR="00767384" w14:paraId="1DA5BBC2" w14:textId="77777777" w:rsidTr="003F0015">
        <w:tc>
          <w:tcPr>
            <w:tcW w:w="8642" w:type="dxa"/>
            <w:vMerge/>
          </w:tcPr>
          <w:p w14:paraId="78F55C75" w14:textId="77777777" w:rsidR="00767384" w:rsidRDefault="00767384" w:rsidP="00617214"/>
        </w:tc>
        <w:tc>
          <w:tcPr>
            <w:tcW w:w="3544" w:type="dxa"/>
          </w:tcPr>
          <w:p w14:paraId="77E8FD4F" w14:textId="77777777" w:rsidR="00767384" w:rsidRDefault="00767384" w:rsidP="00617214">
            <w:r>
              <w:t>Kohärenz mit bestehender/geplanter Regulierung (einschließlich EU)</w:t>
            </w:r>
          </w:p>
        </w:tc>
        <w:tc>
          <w:tcPr>
            <w:tcW w:w="418" w:type="dxa"/>
          </w:tcPr>
          <w:p w14:paraId="404ACAB1" w14:textId="77777777" w:rsidR="00767384" w:rsidRDefault="00767384" w:rsidP="00617214"/>
        </w:tc>
        <w:tc>
          <w:tcPr>
            <w:tcW w:w="418" w:type="dxa"/>
          </w:tcPr>
          <w:p w14:paraId="104EC00C" w14:textId="77777777" w:rsidR="00767384" w:rsidRDefault="00767384" w:rsidP="00617214"/>
        </w:tc>
        <w:tc>
          <w:tcPr>
            <w:tcW w:w="418" w:type="dxa"/>
          </w:tcPr>
          <w:p w14:paraId="382A345F" w14:textId="77777777" w:rsidR="00767384" w:rsidRDefault="00767384" w:rsidP="00617214"/>
        </w:tc>
        <w:tc>
          <w:tcPr>
            <w:tcW w:w="418" w:type="dxa"/>
          </w:tcPr>
          <w:p w14:paraId="4627FA33" w14:textId="77777777" w:rsidR="00767384" w:rsidRDefault="00767384" w:rsidP="00617214"/>
        </w:tc>
        <w:tc>
          <w:tcPr>
            <w:tcW w:w="419" w:type="dxa"/>
          </w:tcPr>
          <w:p w14:paraId="06B660A1" w14:textId="77777777" w:rsidR="00767384" w:rsidRDefault="00767384" w:rsidP="00617214"/>
        </w:tc>
      </w:tr>
      <w:tr w:rsidR="00767384" w14:paraId="0B1BF8A6" w14:textId="77777777" w:rsidTr="003F0015">
        <w:tc>
          <w:tcPr>
            <w:tcW w:w="8642" w:type="dxa"/>
            <w:shd w:val="clear" w:color="auto" w:fill="D9D9D9" w:themeFill="background1" w:themeFillShade="D9"/>
          </w:tcPr>
          <w:p w14:paraId="7A20CEF3"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57B0396F"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1E984C97" w14:textId="77777777" w:rsidR="00767384" w:rsidRDefault="00767384" w:rsidP="00617214">
            <w:r>
              <w:rPr>
                <w:b/>
              </w:rPr>
              <w:t>5</w:t>
            </w:r>
          </w:p>
        </w:tc>
        <w:tc>
          <w:tcPr>
            <w:tcW w:w="418" w:type="dxa"/>
            <w:shd w:val="clear" w:color="auto" w:fill="D9D9D9" w:themeFill="background1" w:themeFillShade="D9"/>
          </w:tcPr>
          <w:p w14:paraId="53BEFA98" w14:textId="77777777" w:rsidR="00767384" w:rsidRDefault="00767384" w:rsidP="00617214">
            <w:r w:rsidRPr="00D3265B">
              <w:rPr>
                <w:b/>
              </w:rPr>
              <w:t>4</w:t>
            </w:r>
          </w:p>
        </w:tc>
        <w:tc>
          <w:tcPr>
            <w:tcW w:w="418" w:type="dxa"/>
            <w:shd w:val="clear" w:color="auto" w:fill="D9D9D9" w:themeFill="background1" w:themeFillShade="D9"/>
          </w:tcPr>
          <w:p w14:paraId="60A08CD5" w14:textId="77777777" w:rsidR="00767384" w:rsidRDefault="00767384" w:rsidP="00617214">
            <w:r w:rsidRPr="00D3265B">
              <w:rPr>
                <w:b/>
              </w:rPr>
              <w:t>3</w:t>
            </w:r>
          </w:p>
        </w:tc>
        <w:tc>
          <w:tcPr>
            <w:tcW w:w="418" w:type="dxa"/>
            <w:shd w:val="clear" w:color="auto" w:fill="D9D9D9" w:themeFill="background1" w:themeFillShade="D9"/>
          </w:tcPr>
          <w:p w14:paraId="0A47ABA3" w14:textId="77777777" w:rsidR="00767384" w:rsidRDefault="00767384" w:rsidP="00617214">
            <w:r w:rsidRPr="00D3265B">
              <w:rPr>
                <w:b/>
              </w:rPr>
              <w:t>2</w:t>
            </w:r>
          </w:p>
        </w:tc>
        <w:tc>
          <w:tcPr>
            <w:tcW w:w="419" w:type="dxa"/>
            <w:shd w:val="clear" w:color="auto" w:fill="D9D9D9" w:themeFill="background1" w:themeFillShade="D9"/>
          </w:tcPr>
          <w:p w14:paraId="7A904109" w14:textId="77777777" w:rsidR="00767384" w:rsidRDefault="00767384" w:rsidP="00617214">
            <w:r>
              <w:rPr>
                <w:b/>
              </w:rPr>
              <w:t>1</w:t>
            </w:r>
          </w:p>
        </w:tc>
      </w:tr>
      <w:tr w:rsidR="00767384" w14:paraId="22CEBE08" w14:textId="77777777" w:rsidTr="003F0015">
        <w:trPr>
          <w:trHeight w:val="798"/>
        </w:trPr>
        <w:tc>
          <w:tcPr>
            <w:tcW w:w="8642" w:type="dxa"/>
            <w:vMerge w:val="restart"/>
          </w:tcPr>
          <w:p w14:paraId="4B1EADE1" w14:textId="125879A9" w:rsidR="00767384" w:rsidRDefault="00767384" w:rsidP="00617214">
            <w:r w:rsidRPr="00767384">
              <w:t>Nachhaltigkeitskonforme Ausgestaltung von Risikoabsicherungen durch die öffentliche Hand und durch deren nachgeordnete Organisationen (inkl. Mandatare wie Euler Hermes für Exportkreditabsicherungen, Garantien für Ungebundene Finanzkredite (UFK-Garantien) und Investitionsgarantien des Bundes) sowie der Förder- und Investitionsbanken. Das bedeutet, dass Projekte und Maßnahmen, die die Pariser Klimaziele oder die SDGs gefährden, nicht abgesichert werden können. Insbesondere das Instrument UFK-Garantien sollte auf Basis der bestehenden Infrastruktur so ausgebaut werden, dass Investitionen in neue, innovative Projekte und Technologien mit Fokus auf besondere relevante und risikobehaftete Investitionen z. B. im Bereich der Batterie- und Wasserstofftechnologie gefördert werden. Damit werden die Investitionsbereitschaft von Unternehmen in nachweislich gesamtwirtschaftlich sinnvolle Projekte und Technologien sowie die Risikobereitschaft der Kreditinstitute und Investoren erhöht.</w:t>
            </w:r>
          </w:p>
        </w:tc>
        <w:tc>
          <w:tcPr>
            <w:tcW w:w="3544" w:type="dxa"/>
          </w:tcPr>
          <w:p w14:paraId="730165B4" w14:textId="77777777" w:rsidR="00767384" w:rsidRDefault="00767384" w:rsidP="00617214">
            <w:r w:rsidRPr="00FF31F8">
              <w:t>Eignung, Sustainable Finance in Deutschland zu stärken</w:t>
            </w:r>
          </w:p>
        </w:tc>
        <w:tc>
          <w:tcPr>
            <w:tcW w:w="418" w:type="dxa"/>
          </w:tcPr>
          <w:p w14:paraId="17A7A9D9" w14:textId="77777777" w:rsidR="00767384" w:rsidRDefault="00767384" w:rsidP="00617214"/>
        </w:tc>
        <w:tc>
          <w:tcPr>
            <w:tcW w:w="418" w:type="dxa"/>
          </w:tcPr>
          <w:p w14:paraId="162B9C43" w14:textId="77777777" w:rsidR="00767384" w:rsidRDefault="00767384" w:rsidP="00617214"/>
        </w:tc>
        <w:tc>
          <w:tcPr>
            <w:tcW w:w="418" w:type="dxa"/>
          </w:tcPr>
          <w:p w14:paraId="2216732F" w14:textId="77777777" w:rsidR="00767384" w:rsidRDefault="00767384" w:rsidP="00617214"/>
        </w:tc>
        <w:tc>
          <w:tcPr>
            <w:tcW w:w="418" w:type="dxa"/>
          </w:tcPr>
          <w:p w14:paraId="524D986E" w14:textId="77777777" w:rsidR="00767384" w:rsidRDefault="00767384" w:rsidP="00617214"/>
        </w:tc>
        <w:tc>
          <w:tcPr>
            <w:tcW w:w="419" w:type="dxa"/>
          </w:tcPr>
          <w:p w14:paraId="05DDA34F" w14:textId="77777777" w:rsidR="00767384" w:rsidRDefault="00767384" w:rsidP="00617214"/>
        </w:tc>
      </w:tr>
      <w:tr w:rsidR="00767384" w14:paraId="29DDC920" w14:textId="77777777" w:rsidTr="003F0015">
        <w:trPr>
          <w:trHeight w:val="798"/>
        </w:trPr>
        <w:tc>
          <w:tcPr>
            <w:tcW w:w="8642" w:type="dxa"/>
            <w:vMerge/>
          </w:tcPr>
          <w:p w14:paraId="705CF273" w14:textId="77777777" w:rsidR="00767384" w:rsidRDefault="00767384" w:rsidP="00617214"/>
        </w:tc>
        <w:tc>
          <w:tcPr>
            <w:tcW w:w="3544" w:type="dxa"/>
          </w:tcPr>
          <w:p w14:paraId="38CE12CC" w14:textId="77777777" w:rsidR="00767384" w:rsidRDefault="00767384" w:rsidP="00617214">
            <w:r>
              <w:t>Ambitionsniveau</w:t>
            </w:r>
          </w:p>
        </w:tc>
        <w:tc>
          <w:tcPr>
            <w:tcW w:w="418" w:type="dxa"/>
          </w:tcPr>
          <w:p w14:paraId="54B40109" w14:textId="77777777" w:rsidR="00767384" w:rsidRDefault="00767384" w:rsidP="00617214"/>
        </w:tc>
        <w:tc>
          <w:tcPr>
            <w:tcW w:w="418" w:type="dxa"/>
          </w:tcPr>
          <w:p w14:paraId="1898A9D0" w14:textId="77777777" w:rsidR="00767384" w:rsidRDefault="00767384" w:rsidP="00617214"/>
        </w:tc>
        <w:tc>
          <w:tcPr>
            <w:tcW w:w="418" w:type="dxa"/>
          </w:tcPr>
          <w:p w14:paraId="33B7477C" w14:textId="77777777" w:rsidR="00767384" w:rsidRDefault="00767384" w:rsidP="00617214"/>
        </w:tc>
        <w:tc>
          <w:tcPr>
            <w:tcW w:w="418" w:type="dxa"/>
          </w:tcPr>
          <w:p w14:paraId="193E3F5C" w14:textId="77777777" w:rsidR="00767384" w:rsidRDefault="00767384" w:rsidP="00617214"/>
        </w:tc>
        <w:tc>
          <w:tcPr>
            <w:tcW w:w="419" w:type="dxa"/>
          </w:tcPr>
          <w:p w14:paraId="041161B3" w14:textId="77777777" w:rsidR="00767384" w:rsidRDefault="00767384" w:rsidP="00617214"/>
        </w:tc>
      </w:tr>
      <w:tr w:rsidR="00767384" w14:paraId="1987E365" w14:textId="77777777" w:rsidTr="003F0015">
        <w:trPr>
          <w:trHeight w:val="798"/>
        </w:trPr>
        <w:tc>
          <w:tcPr>
            <w:tcW w:w="8642" w:type="dxa"/>
            <w:vMerge/>
          </w:tcPr>
          <w:p w14:paraId="3C7993D6" w14:textId="77777777" w:rsidR="00767384" w:rsidRDefault="00767384" w:rsidP="00617214"/>
        </w:tc>
        <w:tc>
          <w:tcPr>
            <w:tcW w:w="3544" w:type="dxa"/>
          </w:tcPr>
          <w:p w14:paraId="1F294FF6" w14:textId="77777777" w:rsidR="00767384" w:rsidRDefault="00767384" w:rsidP="00617214">
            <w:r>
              <w:t>Praktikabilität</w:t>
            </w:r>
          </w:p>
        </w:tc>
        <w:tc>
          <w:tcPr>
            <w:tcW w:w="418" w:type="dxa"/>
          </w:tcPr>
          <w:p w14:paraId="0EED5455" w14:textId="77777777" w:rsidR="00767384" w:rsidRDefault="00767384" w:rsidP="00617214"/>
        </w:tc>
        <w:tc>
          <w:tcPr>
            <w:tcW w:w="418" w:type="dxa"/>
          </w:tcPr>
          <w:p w14:paraId="41C8EAB0" w14:textId="77777777" w:rsidR="00767384" w:rsidRDefault="00767384" w:rsidP="00617214"/>
        </w:tc>
        <w:tc>
          <w:tcPr>
            <w:tcW w:w="418" w:type="dxa"/>
          </w:tcPr>
          <w:p w14:paraId="53E0496A" w14:textId="77777777" w:rsidR="00767384" w:rsidRDefault="00767384" w:rsidP="00617214"/>
        </w:tc>
        <w:tc>
          <w:tcPr>
            <w:tcW w:w="418" w:type="dxa"/>
          </w:tcPr>
          <w:p w14:paraId="5E6D3B6D" w14:textId="77777777" w:rsidR="00767384" w:rsidRDefault="00767384" w:rsidP="00617214"/>
        </w:tc>
        <w:tc>
          <w:tcPr>
            <w:tcW w:w="419" w:type="dxa"/>
          </w:tcPr>
          <w:p w14:paraId="1F8DAF39" w14:textId="77777777" w:rsidR="00767384" w:rsidRDefault="00767384" w:rsidP="00617214"/>
        </w:tc>
      </w:tr>
      <w:tr w:rsidR="00767384" w14:paraId="1F7A1BEF" w14:textId="77777777" w:rsidTr="003F0015">
        <w:trPr>
          <w:trHeight w:val="799"/>
        </w:trPr>
        <w:tc>
          <w:tcPr>
            <w:tcW w:w="8642" w:type="dxa"/>
            <w:vMerge/>
          </w:tcPr>
          <w:p w14:paraId="0D2B4A53" w14:textId="77777777" w:rsidR="00767384" w:rsidRDefault="00767384" w:rsidP="00617214"/>
        </w:tc>
        <w:tc>
          <w:tcPr>
            <w:tcW w:w="3544" w:type="dxa"/>
          </w:tcPr>
          <w:p w14:paraId="50CF0135" w14:textId="77777777" w:rsidR="00767384" w:rsidRDefault="00767384" w:rsidP="00617214">
            <w:r>
              <w:t>Kohärenz mit bestehender/geplanter Regulierung (einschließlich EU)</w:t>
            </w:r>
          </w:p>
        </w:tc>
        <w:tc>
          <w:tcPr>
            <w:tcW w:w="418" w:type="dxa"/>
          </w:tcPr>
          <w:p w14:paraId="306E2ACB" w14:textId="77777777" w:rsidR="00767384" w:rsidRDefault="00767384" w:rsidP="00617214"/>
        </w:tc>
        <w:tc>
          <w:tcPr>
            <w:tcW w:w="418" w:type="dxa"/>
          </w:tcPr>
          <w:p w14:paraId="0D6C6DBD" w14:textId="77777777" w:rsidR="00767384" w:rsidRDefault="00767384" w:rsidP="00617214"/>
        </w:tc>
        <w:tc>
          <w:tcPr>
            <w:tcW w:w="418" w:type="dxa"/>
          </w:tcPr>
          <w:p w14:paraId="13BAA3C9" w14:textId="77777777" w:rsidR="00767384" w:rsidRDefault="00767384" w:rsidP="00617214"/>
        </w:tc>
        <w:tc>
          <w:tcPr>
            <w:tcW w:w="418" w:type="dxa"/>
          </w:tcPr>
          <w:p w14:paraId="7A2A0B5E" w14:textId="77777777" w:rsidR="00767384" w:rsidRDefault="00767384" w:rsidP="00617214"/>
        </w:tc>
        <w:tc>
          <w:tcPr>
            <w:tcW w:w="419" w:type="dxa"/>
          </w:tcPr>
          <w:p w14:paraId="3A02FB93" w14:textId="77777777" w:rsidR="00767384" w:rsidRDefault="00767384" w:rsidP="00617214"/>
        </w:tc>
      </w:tr>
      <w:tr w:rsidR="00767384" w14:paraId="143A27A9" w14:textId="77777777" w:rsidTr="003F0015">
        <w:tc>
          <w:tcPr>
            <w:tcW w:w="8642" w:type="dxa"/>
            <w:shd w:val="clear" w:color="auto" w:fill="D9D9D9" w:themeFill="background1" w:themeFillShade="D9"/>
          </w:tcPr>
          <w:p w14:paraId="2A8E5806"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31D39A80"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1DDADC72" w14:textId="77777777" w:rsidR="00767384" w:rsidRDefault="00767384" w:rsidP="00617214">
            <w:r>
              <w:rPr>
                <w:b/>
              </w:rPr>
              <w:t>5</w:t>
            </w:r>
          </w:p>
        </w:tc>
        <w:tc>
          <w:tcPr>
            <w:tcW w:w="418" w:type="dxa"/>
            <w:shd w:val="clear" w:color="auto" w:fill="D9D9D9" w:themeFill="background1" w:themeFillShade="D9"/>
          </w:tcPr>
          <w:p w14:paraId="7047C0E0" w14:textId="77777777" w:rsidR="00767384" w:rsidRDefault="00767384" w:rsidP="00617214">
            <w:r w:rsidRPr="00D3265B">
              <w:rPr>
                <w:b/>
              </w:rPr>
              <w:t>4</w:t>
            </w:r>
          </w:p>
        </w:tc>
        <w:tc>
          <w:tcPr>
            <w:tcW w:w="418" w:type="dxa"/>
            <w:shd w:val="clear" w:color="auto" w:fill="D9D9D9" w:themeFill="background1" w:themeFillShade="D9"/>
          </w:tcPr>
          <w:p w14:paraId="0BBF4BD0" w14:textId="77777777" w:rsidR="00767384" w:rsidRDefault="00767384" w:rsidP="00617214">
            <w:r w:rsidRPr="00D3265B">
              <w:rPr>
                <w:b/>
              </w:rPr>
              <w:t>3</w:t>
            </w:r>
          </w:p>
        </w:tc>
        <w:tc>
          <w:tcPr>
            <w:tcW w:w="418" w:type="dxa"/>
            <w:shd w:val="clear" w:color="auto" w:fill="D9D9D9" w:themeFill="background1" w:themeFillShade="D9"/>
          </w:tcPr>
          <w:p w14:paraId="44CC168C" w14:textId="77777777" w:rsidR="00767384" w:rsidRDefault="00767384" w:rsidP="00617214">
            <w:r w:rsidRPr="00D3265B">
              <w:rPr>
                <w:b/>
              </w:rPr>
              <w:t>2</w:t>
            </w:r>
          </w:p>
        </w:tc>
        <w:tc>
          <w:tcPr>
            <w:tcW w:w="419" w:type="dxa"/>
            <w:shd w:val="clear" w:color="auto" w:fill="D9D9D9" w:themeFill="background1" w:themeFillShade="D9"/>
          </w:tcPr>
          <w:p w14:paraId="6489C43C" w14:textId="77777777" w:rsidR="00767384" w:rsidRDefault="00767384" w:rsidP="00617214">
            <w:r>
              <w:rPr>
                <w:b/>
              </w:rPr>
              <w:t>1</w:t>
            </w:r>
          </w:p>
        </w:tc>
      </w:tr>
      <w:tr w:rsidR="00767384" w14:paraId="00C05654" w14:textId="77777777" w:rsidTr="003F0015">
        <w:tc>
          <w:tcPr>
            <w:tcW w:w="8642" w:type="dxa"/>
            <w:vMerge w:val="restart"/>
          </w:tcPr>
          <w:p w14:paraId="16104D86" w14:textId="66CE4375" w:rsidR="00767384" w:rsidRDefault="00767384" w:rsidP="00617214">
            <w:r w:rsidRPr="00767384">
              <w:t>Eine vorausschauende Risikobetrachtung in der Finanz- und Realwirtschaft unter Berücksichtigung relevanter und materieller Nachhaltigkeitsfaktoren bedarf einer entsprechenden Risikokultur des Managements und der Mitarbeiter. Um das erforderliche Wissen und Bewusstsein bezüglich Nachhaltigkeitsaspekten zu generieren, sollen Qualifikations- und Weiterbildungsanforderungen sowie Anreiz- und Sanktionsmechanismen in der Unternehmensführung angepasst werden.</w:t>
            </w:r>
          </w:p>
        </w:tc>
        <w:tc>
          <w:tcPr>
            <w:tcW w:w="3544" w:type="dxa"/>
          </w:tcPr>
          <w:p w14:paraId="0A7AB9F7" w14:textId="77777777" w:rsidR="00767384" w:rsidRDefault="00767384" w:rsidP="00617214">
            <w:r w:rsidRPr="00FF31F8">
              <w:t>Eignung, Sustainable Finance in Deutschland zu stärken</w:t>
            </w:r>
          </w:p>
        </w:tc>
        <w:tc>
          <w:tcPr>
            <w:tcW w:w="418" w:type="dxa"/>
          </w:tcPr>
          <w:p w14:paraId="213CF99F" w14:textId="77777777" w:rsidR="00767384" w:rsidRDefault="00767384" w:rsidP="00617214"/>
        </w:tc>
        <w:tc>
          <w:tcPr>
            <w:tcW w:w="418" w:type="dxa"/>
          </w:tcPr>
          <w:p w14:paraId="3B4107C7" w14:textId="77777777" w:rsidR="00767384" w:rsidRDefault="00767384" w:rsidP="00617214"/>
        </w:tc>
        <w:tc>
          <w:tcPr>
            <w:tcW w:w="418" w:type="dxa"/>
          </w:tcPr>
          <w:p w14:paraId="48D42DEA" w14:textId="77777777" w:rsidR="00767384" w:rsidRDefault="00767384" w:rsidP="00617214"/>
        </w:tc>
        <w:tc>
          <w:tcPr>
            <w:tcW w:w="418" w:type="dxa"/>
          </w:tcPr>
          <w:p w14:paraId="0EF254EF" w14:textId="77777777" w:rsidR="00767384" w:rsidRDefault="00767384" w:rsidP="00617214"/>
        </w:tc>
        <w:tc>
          <w:tcPr>
            <w:tcW w:w="419" w:type="dxa"/>
          </w:tcPr>
          <w:p w14:paraId="01B11006" w14:textId="77777777" w:rsidR="00767384" w:rsidRDefault="00767384" w:rsidP="00617214"/>
        </w:tc>
      </w:tr>
      <w:tr w:rsidR="00767384" w14:paraId="210F477A" w14:textId="77777777" w:rsidTr="003F0015">
        <w:tc>
          <w:tcPr>
            <w:tcW w:w="8642" w:type="dxa"/>
            <w:vMerge/>
          </w:tcPr>
          <w:p w14:paraId="6DBC8512" w14:textId="77777777" w:rsidR="00767384" w:rsidRDefault="00767384" w:rsidP="00617214"/>
        </w:tc>
        <w:tc>
          <w:tcPr>
            <w:tcW w:w="3544" w:type="dxa"/>
          </w:tcPr>
          <w:p w14:paraId="7449E8FC" w14:textId="77777777" w:rsidR="00767384" w:rsidRDefault="00767384" w:rsidP="00617214">
            <w:r>
              <w:t>Ambitionsniveau</w:t>
            </w:r>
          </w:p>
        </w:tc>
        <w:tc>
          <w:tcPr>
            <w:tcW w:w="418" w:type="dxa"/>
          </w:tcPr>
          <w:p w14:paraId="527BF678" w14:textId="77777777" w:rsidR="00767384" w:rsidRDefault="00767384" w:rsidP="00617214"/>
        </w:tc>
        <w:tc>
          <w:tcPr>
            <w:tcW w:w="418" w:type="dxa"/>
          </w:tcPr>
          <w:p w14:paraId="78AB3B39" w14:textId="77777777" w:rsidR="00767384" w:rsidRDefault="00767384" w:rsidP="00617214"/>
        </w:tc>
        <w:tc>
          <w:tcPr>
            <w:tcW w:w="418" w:type="dxa"/>
          </w:tcPr>
          <w:p w14:paraId="5C0BED8B" w14:textId="77777777" w:rsidR="00767384" w:rsidRDefault="00767384" w:rsidP="00617214"/>
        </w:tc>
        <w:tc>
          <w:tcPr>
            <w:tcW w:w="418" w:type="dxa"/>
          </w:tcPr>
          <w:p w14:paraId="50A4E6CE" w14:textId="77777777" w:rsidR="00767384" w:rsidRDefault="00767384" w:rsidP="00617214"/>
        </w:tc>
        <w:tc>
          <w:tcPr>
            <w:tcW w:w="419" w:type="dxa"/>
          </w:tcPr>
          <w:p w14:paraId="61374998" w14:textId="77777777" w:rsidR="00767384" w:rsidRDefault="00767384" w:rsidP="00617214"/>
        </w:tc>
      </w:tr>
      <w:tr w:rsidR="00767384" w14:paraId="7EBDB5B0" w14:textId="77777777" w:rsidTr="003F0015">
        <w:tc>
          <w:tcPr>
            <w:tcW w:w="8642" w:type="dxa"/>
            <w:vMerge/>
          </w:tcPr>
          <w:p w14:paraId="6235E571" w14:textId="77777777" w:rsidR="00767384" w:rsidRDefault="00767384" w:rsidP="00617214"/>
        </w:tc>
        <w:tc>
          <w:tcPr>
            <w:tcW w:w="3544" w:type="dxa"/>
          </w:tcPr>
          <w:p w14:paraId="48AFFCE3" w14:textId="77777777" w:rsidR="00767384" w:rsidRDefault="00767384" w:rsidP="00617214">
            <w:r>
              <w:t>Praktikabilität</w:t>
            </w:r>
          </w:p>
        </w:tc>
        <w:tc>
          <w:tcPr>
            <w:tcW w:w="418" w:type="dxa"/>
          </w:tcPr>
          <w:p w14:paraId="22856C54" w14:textId="77777777" w:rsidR="00767384" w:rsidRDefault="00767384" w:rsidP="00617214"/>
        </w:tc>
        <w:tc>
          <w:tcPr>
            <w:tcW w:w="418" w:type="dxa"/>
          </w:tcPr>
          <w:p w14:paraId="7399A083" w14:textId="77777777" w:rsidR="00767384" w:rsidRDefault="00767384" w:rsidP="00617214"/>
        </w:tc>
        <w:tc>
          <w:tcPr>
            <w:tcW w:w="418" w:type="dxa"/>
          </w:tcPr>
          <w:p w14:paraId="67AFC529" w14:textId="77777777" w:rsidR="00767384" w:rsidRDefault="00767384" w:rsidP="00617214"/>
        </w:tc>
        <w:tc>
          <w:tcPr>
            <w:tcW w:w="418" w:type="dxa"/>
          </w:tcPr>
          <w:p w14:paraId="5D2BB499" w14:textId="77777777" w:rsidR="00767384" w:rsidRDefault="00767384" w:rsidP="00617214"/>
        </w:tc>
        <w:tc>
          <w:tcPr>
            <w:tcW w:w="419" w:type="dxa"/>
          </w:tcPr>
          <w:p w14:paraId="70BC3156" w14:textId="77777777" w:rsidR="00767384" w:rsidRDefault="00767384" w:rsidP="00617214"/>
        </w:tc>
      </w:tr>
      <w:tr w:rsidR="00767384" w14:paraId="45642F0C" w14:textId="77777777" w:rsidTr="003F0015">
        <w:tc>
          <w:tcPr>
            <w:tcW w:w="8642" w:type="dxa"/>
            <w:vMerge/>
          </w:tcPr>
          <w:p w14:paraId="4EF00E1C" w14:textId="77777777" w:rsidR="00767384" w:rsidRDefault="00767384" w:rsidP="00617214"/>
        </w:tc>
        <w:tc>
          <w:tcPr>
            <w:tcW w:w="3544" w:type="dxa"/>
          </w:tcPr>
          <w:p w14:paraId="6A5A14AC" w14:textId="77777777" w:rsidR="00767384" w:rsidRDefault="00767384" w:rsidP="00617214">
            <w:r>
              <w:t>Kohärenz mit bestehender/geplanter Regulierung (einschließlich EU)</w:t>
            </w:r>
          </w:p>
        </w:tc>
        <w:tc>
          <w:tcPr>
            <w:tcW w:w="418" w:type="dxa"/>
          </w:tcPr>
          <w:p w14:paraId="1CD7F5C9" w14:textId="77777777" w:rsidR="00767384" w:rsidRDefault="00767384" w:rsidP="00617214"/>
        </w:tc>
        <w:tc>
          <w:tcPr>
            <w:tcW w:w="418" w:type="dxa"/>
          </w:tcPr>
          <w:p w14:paraId="23FCD7B1" w14:textId="77777777" w:rsidR="00767384" w:rsidRDefault="00767384" w:rsidP="00617214"/>
        </w:tc>
        <w:tc>
          <w:tcPr>
            <w:tcW w:w="418" w:type="dxa"/>
          </w:tcPr>
          <w:p w14:paraId="35EB7991" w14:textId="77777777" w:rsidR="00767384" w:rsidRDefault="00767384" w:rsidP="00617214"/>
        </w:tc>
        <w:tc>
          <w:tcPr>
            <w:tcW w:w="418" w:type="dxa"/>
          </w:tcPr>
          <w:p w14:paraId="25A38878" w14:textId="77777777" w:rsidR="00767384" w:rsidRDefault="00767384" w:rsidP="00617214"/>
        </w:tc>
        <w:tc>
          <w:tcPr>
            <w:tcW w:w="419" w:type="dxa"/>
          </w:tcPr>
          <w:p w14:paraId="0DB72070" w14:textId="77777777" w:rsidR="00767384" w:rsidRDefault="00767384" w:rsidP="00617214"/>
        </w:tc>
      </w:tr>
      <w:tr w:rsidR="00767384" w14:paraId="37AE41B7" w14:textId="77777777" w:rsidTr="003F0015">
        <w:tc>
          <w:tcPr>
            <w:tcW w:w="8642" w:type="dxa"/>
            <w:shd w:val="clear" w:color="auto" w:fill="D9D9D9" w:themeFill="background1" w:themeFillShade="D9"/>
          </w:tcPr>
          <w:p w14:paraId="385EF33A" w14:textId="77777777" w:rsidR="00767384" w:rsidRPr="00D3265B" w:rsidRDefault="00767384" w:rsidP="00617214">
            <w:pPr>
              <w:rPr>
                <w:b/>
              </w:rPr>
            </w:pPr>
            <w:r w:rsidRPr="00D3265B">
              <w:rPr>
                <w:b/>
              </w:rPr>
              <w:t>Handlungsempfehlung</w:t>
            </w:r>
          </w:p>
        </w:tc>
        <w:tc>
          <w:tcPr>
            <w:tcW w:w="3544" w:type="dxa"/>
            <w:shd w:val="clear" w:color="auto" w:fill="D9D9D9" w:themeFill="background1" w:themeFillShade="D9"/>
          </w:tcPr>
          <w:p w14:paraId="2DA5DC8D" w14:textId="77777777" w:rsidR="00767384" w:rsidRPr="00D3265B" w:rsidRDefault="00767384" w:rsidP="00617214">
            <w:pPr>
              <w:rPr>
                <w:b/>
              </w:rPr>
            </w:pPr>
            <w:r w:rsidRPr="00D3265B">
              <w:rPr>
                <w:b/>
              </w:rPr>
              <w:t>Bewertungskategorie</w:t>
            </w:r>
          </w:p>
        </w:tc>
        <w:tc>
          <w:tcPr>
            <w:tcW w:w="418" w:type="dxa"/>
            <w:shd w:val="clear" w:color="auto" w:fill="D9D9D9" w:themeFill="background1" w:themeFillShade="D9"/>
          </w:tcPr>
          <w:p w14:paraId="4F0AD6F4" w14:textId="77777777" w:rsidR="00767384" w:rsidRPr="00D3265B" w:rsidRDefault="00767384" w:rsidP="00617214">
            <w:pPr>
              <w:rPr>
                <w:b/>
              </w:rPr>
            </w:pPr>
            <w:r>
              <w:rPr>
                <w:b/>
              </w:rPr>
              <w:t>5</w:t>
            </w:r>
          </w:p>
        </w:tc>
        <w:tc>
          <w:tcPr>
            <w:tcW w:w="418" w:type="dxa"/>
            <w:shd w:val="clear" w:color="auto" w:fill="D9D9D9" w:themeFill="background1" w:themeFillShade="D9"/>
          </w:tcPr>
          <w:p w14:paraId="6DE51E49" w14:textId="77777777" w:rsidR="00767384" w:rsidRPr="00D3265B" w:rsidRDefault="00767384" w:rsidP="00617214">
            <w:pPr>
              <w:rPr>
                <w:b/>
              </w:rPr>
            </w:pPr>
            <w:r w:rsidRPr="00D3265B">
              <w:rPr>
                <w:b/>
              </w:rPr>
              <w:t>4</w:t>
            </w:r>
          </w:p>
        </w:tc>
        <w:tc>
          <w:tcPr>
            <w:tcW w:w="418" w:type="dxa"/>
            <w:shd w:val="clear" w:color="auto" w:fill="D9D9D9" w:themeFill="background1" w:themeFillShade="D9"/>
          </w:tcPr>
          <w:p w14:paraId="09C7D9F3" w14:textId="77777777" w:rsidR="00767384" w:rsidRPr="00D3265B" w:rsidRDefault="00767384" w:rsidP="00617214">
            <w:pPr>
              <w:rPr>
                <w:b/>
              </w:rPr>
            </w:pPr>
            <w:r w:rsidRPr="00D3265B">
              <w:rPr>
                <w:b/>
              </w:rPr>
              <w:t>3</w:t>
            </w:r>
          </w:p>
        </w:tc>
        <w:tc>
          <w:tcPr>
            <w:tcW w:w="418" w:type="dxa"/>
            <w:shd w:val="clear" w:color="auto" w:fill="D9D9D9" w:themeFill="background1" w:themeFillShade="D9"/>
          </w:tcPr>
          <w:p w14:paraId="5300E378" w14:textId="77777777" w:rsidR="00767384" w:rsidRPr="00D3265B" w:rsidRDefault="00767384" w:rsidP="00617214">
            <w:pPr>
              <w:rPr>
                <w:b/>
              </w:rPr>
            </w:pPr>
            <w:r w:rsidRPr="00D3265B">
              <w:rPr>
                <w:b/>
              </w:rPr>
              <w:t>2</w:t>
            </w:r>
          </w:p>
        </w:tc>
        <w:tc>
          <w:tcPr>
            <w:tcW w:w="419" w:type="dxa"/>
            <w:shd w:val="clear" w:color="auto" w:fill="D9D9D9" w:themeFill="background1" w:themeFillShade="D9"/>
          </w:tcPr>
          <w:p w14:paraId="6423422A" w14:textId="77777777" w:rsidR="00767384" w:rsidRPr="00D3265B" w:rsidRDefault="00767384" w:rsidP="00617214">
            <w:pPr>
              <w:rPr>
                <w:b/>
              </w:rPr>
            </w:pPr>
            <w:r>
              <w:rPr>
                <w:b/>
              </w:rPr>
              <w:t>1</w:t>
            </w:r>
          </w:p>
        </w:tc>
      </w:tr>
      <w:tr w:rsidR="00767384" w14:paraId="2B24019E" w14:textId="77777777" w:rsidTr="003F0015">
        <w:trPr>
          <w:trHeight w:val="537"/>
        </w:trPr>
        <w:tc>
          <w:tcPr>
            <w:tcW w:w="8642" w:type="dxa"/>
            <w:vMerge w:val="restart"/>
          </w:tcPr>
          <w:p w14:paraId="331BD802" w14:textId="61D8BDE9" w:rsidR="00767384" w:rsidRDefault="00782102" w:rsidP="00617214">
            <w:r w:rsidRPr="00782102">
              <w:t>Die Pflichten und Anforderungen in der Unternehmensführung und Buchprüfung hinsichtlich eines angemessenen Nachhaltigkeitsverständnisses und –handelns müssen zeitnah fortentwickelt werden. Dazu gehören die Verankerung von Nachhaltigkeitskompetenzen in den formalen Organen und Gremien (Vorstand/ Geschäftsführung, Verwaltungs-/Aufsichtsrat) sowie die Berücksichtigung von Nachhaltigkeitsfaktoren, z. B. in den Vergütungsregelungen, bei der Beurteilung der fachlichen Eignung von Geschäftsleitern in Finanzinstituten und für die Berufung in Aufsichtsgremien.</w:t>
            </w:r>
          </w:p>
        </w:tc>
        <w:tc>
          <w:tcPr>
            <w:tcW w:w="3544" w:type="dxa"/>
          </w:tcPr>
          <w:p w14:paraId="4E3A85FD" w14:textId="77777777" w:rsidR="00767384" w:rsidRDefault="00767384" w:rsidP="00617214">
            <w:r>
              <w:t>Eignung, Sustainable Finance in Deutschland zu stärken</w:t>
            </w:r>
          </w:p>
        </w:tc>
        <w:tc>
          <w:tcPr>
            <w:tcW w:w="418" w:type="dxa"/>
          </w:tcPr>
          <w:p w14:paraId="36331CC4" w14:textId="77777777" w:rsidR="00767384" w:rsidRDefault="00767384" w:rsidP="00617214"/>
        </w:tc>
        <w:tc>
          <w:tcPr>
            <w:tcW w:w="418" w:type="dxa"/>
          </w:tcPr>
          <w:p w14:paraId="61E36D95" w14:textId="77777777" w:rsidR="00767384" w:rsidRDefault="00767384" w:rsidP="00617214"/>
        </w:tc>
        <w:tc>
          <w:tcPr>
            <w:tcW w:w="418" w:type="dxa"/>
          </w:tcPr>
          <w:p w14:paraId="6CEFD9EC" w14:textId="77777777" w:rsidR="00767384" w:rsidRDefault="00767384" w:rsidP="00617214"/>
        </w:tc>
        <w:tc>
          <w:tcPr>
            <w:tcW w:w="418" w:type="dxa"/>
          </w:tcPr>
          <w:p w14:paraId="4888290C" w14:textId="77777777" w:rsidR="00767384" w:rsidRDefault="00767384" w:rsidP="00617214"/>
        </w:tc>
        <w:tc>
          <w:tcPr>
            <w:tcW w:w="419" w:type="dxa"/>
          </w:tcPr>
          <w:p w14:paraId="2A9B8402" w14:textId="77777777" w:rsidR="00767384" w:rsidRDefault="00767384" w:rsidP="00617214"/>
        </w:tc>
      </w:tr>
      <w:tr w:rsidR="00767384" w14:paraId="0F0250D5" w14:textId="77777777" w:rsidTr="003F0015">
        <w:trPr>
          <w:trHeight w:val="537"/>
        </w:trPr>
        <w:tc>
          <w:tcPr>
            <w:tcW w:w="8642" w:type="dxa"/>
            <w:vMerge/>
          </w:tcPr>
          <w:p w14:paraId="1F5EC96A" w14:textId="77777777" w:rsidR="00767384" w:rsidRDefault="00767384" w:rsidP="00617214"/>
        </w:tc>
        <w:tc>
          <w:tcPr>
            <w:tcW w:w="3544" w:type="dxa"/>
          </w:tcPr>
          <w:p w14:paraId="1261B822" w14:textId="77777777" w:rsidR="00767384" w:rsidRDefault="00767384" w:rsidP="00617214">
            <w:r>
              <w:t>Ambitionsniveau</w:t>
            </w:r>
          </w:p>
        </w:tc>
        <w:tc>
          <w:tcPr>
            <w:tcW w:w="418" w:type="dxa"/>
          </w:tcPr>
          <w:p w14:paraId="49E1B4E9" w14:textId="77777777" w:rsidR="00767384" w:rsidRDefault="00767384" w:rsidP="00617214"/>
        </w:tc>
        <w:tc>
          <w:tcPr>
            <w:tcW w:w="418" w:type="dxa"/>
          </w:tcPr>
          <w:p w14:paraId="72E63033" w14:textId="77777777" w:rsidR="00767384" w:rsidRDefault="00767384" w:rsidP="00617214"/>
        </w:tc>
        <w:tc>
          <w:tcPr>
            <w:tcW w:w="418" w:type="dxa"/>
          </w:tcPr>
          <w:p w14:paraId="03D40167" w14:textId="77777777" w:rsidR="00767384" w:rsidRDefault="00767384" w:rsidP="00617214"/>
        </w:tc>
        <w:tc>
          <w:tcPr>
            <w:tcW w:w="418" w:type="dxa"/>
          </w:tcPr>
          <w:p w14:paraId="77467D0B" w14:textId="77777777" w:rsidR="00767384" w:rsidRDefault="00767384" w:rsidP="00617214"/>
        </w:tc>
        <w:tc>
          <w:tcPr>
            <w:tcW w:w="419" w:type="dxa"/>
          </w:tcPr>
          <w:p w14:paraId="66380AC7" w14:textId="77777777" w:rsidR="00767384" w:rsidRDefault="00767384" w:rsidP="00617214"/>
        </w:tc>
      </w:tr>
      <w:tr w:rsidR="00767384" w14:paraId="054CE889" w14:textId="77777777" w:rsidTr="003F0015">
        <w:trPr>
          <w:trHeight w:val="537"/>
        </w:trPr>
        <w:tc>
          <w:tcPr>
            <w:tcW w:w="8642" w:type="dxa"/>
            <w:vMerge/>
          </w:tcPr>
          <w:p w14:paraId="66E3BB5E" w14:textId="77777777" w:rsidR="00767384" w:rsidRDefault="00767384" w:rsidP="00617214"/>
        </w:tc>
        <w:tc>
          <w:tcPr>
            <w:tcW w:w="3544" w:type="dxa"/>
          </w:tcPr>
          <w:p w14:paraId="4997E3A2" w14:textId="77777777" w:rsidR="00767384" w:rsidRDefault="00767384" w:rsidP="00617214">
            <w:r>
              <w:t>Praktikabilität</w:t>
            </w:r>
          </w:p>
        </w:tc>
        <w:tc>
          <w:tcPr>
            <w:tcW w:w="418" w:type="dxa"/>
          </w:tcPr>
          <w:p w14:paraId="63049990" w14:textId="77777777" w:rsidR="00767384" w:rsidRDefault="00767384" w:rsidP="00617214"/>
        </w:tc>
        <w:tc>
          <w:tcPr>
            <w:tcW w:w="418" w:type="dxa"/>
          </w:tcPr>
          <w:p w14:paraId="42840FBD" w14:textId="77777777" w:rsidR="00767384" w:rsidRDefault="00767384" w:rsidP="00617214"/>
        </w:tc>
        <w:tc>
          <w:tcPr>
            <w:tcW w:w="418" w:type="dxa"/>
          </w:tcPr>
          <w:p w14:paraId="5F5CAB1D" w14:textId="77777777" w:rsidR="00767384" w:rsidRDefault="00767384" w:rsidP="00617214"/>
        </w:tc>
        <w:tc>
          <w:tcPr>
            <w:tcW w:w="418" w:type="dxa"/>
          </w:tcPr>
          <w:p w14:paraId="011D4F21" w14:textId="77777777" w:rsidR="00767384" w:rsidRDefault="00767384" w:rsidP="00617214"/>
        </w:tc>
        <w:tc>
          <w:tcPr>
            <w:tcW w:w="419" w:type="dxa"/>
          </w:tcPr>
          <w:p w14:paraId="5C71656D" w14:textId="77777777" w:rsidR="00767384" w:rsidRDefault="00767384" w:rsidP="00617214"/>
        </w:tc>
      </w:tr>
      <w:tr w:rsidR="00767384" w14:paraId="4F3BE73A" w14:textId="77777777" w:rsidTr="003F0015">
        <w:trPr>
          <w:trHeight w:val="537"/>
        </w:trPr>
        <w:tc>
          <w:tcPr>
            <w:tcW w:w="8642" w:type="dxa"/>
            <w:vMerge/>
          </w:tcPr>
          <w:p w14:paraId="728177DA" w14:textId="77777777" w:rsidR="00767384" w:rsidRDefault="00767384" w:rsidP="00617214"/>
        </w:tc>
        <w:tc>
          <w:tcPr>
            <w:tcW w:w="3544" w:type="dxa"/>
          </w:tcPr>
          <w:p w14:paraId="6BDFED37" w14:textId="77777777" w:rsidR="00767384" w:rsidRDefault="00767384" w:rsidP="00617214">
            <w:r>
              <w:t>Kohärenz mit bestehender/geplanter Regulierung (einschließlich EU)</w:t>
            </w:r>
          </w:p>
        </w:tc>
        <w:tc>
          <w:tcPr>
            <w:tcW w:w="418" w:type="dxa"/>
          </w:tcPr>
          <w:p w14:paraId="089C3D1D" w14:textId="77777777" w:rsidR="00767384" w:rsidRDefault="00767384" w:rsidP="00617214"/>
        </w:tc>
        <w:tc>
          <w:tcPr>
            <w:tcW w:w="418" w:type="dxa"/>
          </w:tcPr>
          <w:p w14:paraId="6CE124D3" w14:textId="77777777" w:rsidR="00767384" w:rsidRDefault="00767384" w:rsidP="00617214"/>
        </w:tc>
        <w:tc>
          <w:tcPr>
            <w:tcW w:w="418" w:type="dxa"/>
          </w:tcPr>
          <w:p w14:paraId="144EA1B3" w14:textId="77777777" w:rsidR="00767384" w:rsidRDefault="00767384" w:rsidP="00617214"/>
        </w:tc>
        <w:tc>
          <w:tcPr>
            <w:tcW w:w="418" w:type="dxa"/>
          </w:tcPr>
          <w:p w14:paraId="279E0AFF" w14:textId="77777777" w:rsidR="00767384" w:rsidRDefault="00767384" w:rsidP="00617214"/>
        </w:tc>
        <w:tc>
          <w:tcPr>
            <w:tcW w:w="419" w:type="dxa"/>
          </w:tcPr>
          <w:p w14:paraId="7518B09A" w14:textId="77777777" w:rsidR="00767384" w:rsidRDefault="00767384" w:rsidP="00617214"/>
        </w:tc>
      </w:tr>
      <w:tr w:rsidR="00767384" w14:paraId="0A69C6DC" w14:textId="77777777" w:rsidTr="003F0015">
        <w:tc>
          <w:tcPr>
            <w:tcW w:w="8642" w:type="dxa"/>
            <w:shd w:val="clear" w:color="auto" w:fill="D9D9D9" w:themeFill="background1" w:themeFillShade="D9"/>
          </w:tcPr>
          <w:p w14:paraId="48226979"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6B3512C8"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6E1E7BF6" w14:textId="77777777" w:rsidR="00767384" w:rsidRDefault="00767384" w:rsidP="00617214">
            <w:r>
              <w:rPr>
                <w:b/>
              </w:rPr>
              <w:t>5</w:t>
            </w:r>
          </w:p>
        </w:tc>
        <w:tc>
          <w:tcPr>
            <w:tcW w:w="418" w:type="dxa"/>
            <w:shd w:val="clear" w:color="auto" w:fill="D9D9D9" w:themeFill="background1" w:themeFillShade="D9"/>
          </w:tcPr>
          <w:p w14:paraId="22868F92" w14:textId="77777777" w:rsidR="00767384" w:rsidRDefault="00767384" w:rsidP="00617214">
            <w:r w:rsidRPr="00D3265B">
              <w:rPr>
                <w:b/>
              </w:rPr>
              <w:t>4</w:t>
            </w:r>
          </w:p>
        </w:tc>
        <w:tc>
          <w:tcPr>
            <w:tcW w:w="418" w:type="dxa"/>
            <w:shd w:val="clear" w:color="auto" w:fill="D9D9D9" w:themeFill="background1" w:themeFillShade="D9"/>
          </w:tcPr>
          <w:p w14:paraId="1F3E899D" w14:textId="77777777" w:rsidR="00767384" w:rsidRDefault="00767384" w:rsidP="00617214">
            <w:r w:rsidRPr="00D3265B">
              <w:rPr>
                <w:b/>
              </w:rPr>
              <w:t>3</w:t>
            </w:r>
          </w:p>
        </w:tc>
        <w:tc>
          <w:tcPr>
            <w:tcW w:w="418" w:type="dxa"/>
            <w:shd w:val="clear" w:color="auto" w:fill="D9D9D9" w:themeFill="background1" w:themeFillShade="D9"/>
          </w:tcPr>
          <w:p w14:paraId="3D322101" w14:textId="77777777" w:rsidR="00767384" w:rsidRDefault="00767384" w:rsidP="00617214">
            <w:r w:rsidRPr="00D3265B">
              <w:rPr>
                <w:b/>
              </w:rPr>
              <w:t>2</w:t>
            </w:r>
          </w:p>
        </w:tc>
        <w:tc>
          <w:tcPr>
            <w:tcW w:w="419" w:type="dxa"/>
            <w:shd w:val="clear" w:color="auto" w:fill="D9D9D9" w:themeFill="background1" w:themeFillShade="D9"/>
          </w:tcPr>
          <w:p w14:paraId="4728FC74" w14:textId="77777777" w:rsidR="00767384" w:rsidRDefault="00767384" w:rsidP="00617214">
            <w:r>
              <w:rPr>
                <w:b/>
              </w:rPr>
              <w:t>1</w:t>
            </w:r>
          </w:p>
        </w:tc>
      </w:tr>
      <w:tr w:rsidR="00767384" w14:paraId="391EDA50" w14:textId="77777777" w:rsidTr="003F0015">
        <w:tc>
          <w:tcPr>
            <w:tcW w:w="8642" w:type="dxa"/>
            <w:vMerge w:val="restart"/>
          </w:tcPr>
          <w:p w14:paraId="16FE9BCC" w14:textId="50979279" w:rsidR="00767384" w:rsidRDefault="00767384" w:rsidP="00617214">
            <w:r>
              <w:t>F</w:t>
            </w:r>
            <w:r w:rsidRPr="00767384">
              <w:t>ührungskräfte der Finanzwirtschaft müssen über einen umfangreichen Kenntnisstand bezüglich des Zusammenhangs zwischen nachhaltiger Transformation und Geschäftserfolg verfügen. Denkbar ist etwa die Absolvierung einer einschlägigen Weiterbildung als Voraussetzung für die Erteilung der Geschäftsleiterlizenz.</w:t>
            </w:r>
          </w:p>
        </w:tc>
        <w:tc>
          <w:tcPr>
            <w:tcW w:w="3544" w:type="dxa"/>
          </w:tcPr>
          <w:p w14:paraId="40ABAB97" w14:textId="77777777" w:rsidR="00767384" w:rsidRDefault="00767384" w:rsidP="00617214">
            <w:r w:rsidRPr="00FF31F8">
              <w:t>Eignung, Sustainable Finance in Deutschland zu stärken</w:t>
            </w:r>
          </w:p>
        </w:tc>
        <w:tc>
          <w:tcPr>
            <w:tcW w:w="418" w:type="dxa"/>
          </w:tcPr>
          <w:p w14:paraId="14E28877" w14:textId="77777777" w:rsidR="00767384" w:rsidRDefault="00767384" w:rsidP="00617214"/>
        </w:tc>
        <w:tc>
          <w:tcPr>
            <w:tcW w:w="418" w:type="dxa"/>
          </w:tcPr>
          <w:p w14:paraId="5199F115" w14:textId="77777777" w:rsidR="00767384" w:rsidRDefault="00767384" w:rsidP="00617214"/>
        </w:tc>
        <w:tc>
          <w:tcPr>
            <w:tcW w:w="418" w:type="dxa"/>
          </w:tcPr>
          <w:p w14:paraId="19C280C8" w14:textId="77777777" w:rsidR="00767384" w:rsidRDefault="00767384" w:rsidP="00617214"/>
        </w:tc>
        <w:tc>
          <w:tcPr>
            <w:tcW w:w="418" w:type="dxa"/>
          </w:tcPr>
          <w:p w14:paraId="55D33D70" w14:textId="77777777" w:rsidR="00767384" w:rsidRDefault="00767384" w:rsidP="00617214"/>
        </w:tc>
        <w:tc>
          <w:tcPr>
            <w:tcW w:w="419" w:type="dxa"/>
          </w:tcPr>
          <w:p w14:paraId="23E8E827" w14:textId="77777777" w:rsidR="00767384" w:rsidRDefault="00767384" w:rsidP="00617214"/>
        </w:tc>
      </w:tr>
      <w:tr w:rsidR="00767384" w14:paraId="75768103" w14:textId="77777777" w:rsidTr="003F0015">
        <w:tc>
          <w:tcPr>
            <w:tcW w:w="8642" w:type="dxa"/>
            <w:vMerge/>
          </w:tcPr>
          <w:p w14:paraId="6FAA071A" w14:textId="77777777" w:rsidR="00767384" w:rsidRDefault="00767384" w:rsidP="00617214"/>
        </w:tc>
        <w:tc>
          <w:tcPr>
            <w:tcW w:w="3544" w:type="dxa"/>
          </w:tcPr>
          <w:p w14:paraId="68DF5AB1" w14:textId="77777777" w:rsidR="00767384" w:rsidRDefault="00767384" w:rsidP="00617214">
            <w:r>
              <w:t>Ambitionsniveau</w:t>
            </w:r>
          </w:p>
        </w:tc>
        <w:tc>
          <w:tcPr>
            <w:tcW w:w="418" w:type="dxa"/>
          </w:tcPr>
          <w:p w14:paraId="5BA72804" w14:textId="77777777" w:rsidR="00767384" w:rsidRDefault="00767384" w:rsidP="00617214"/>
        </w:tc>
        <w:tc>
          <w:tcPr>
            <w:tcW w:w="418" w:type="dxa"/>
          </w:tcPr>
          <w:p w14:paraId="36B71AFD" w14:textId="77777777" w:rsidR="00767384" w:rsidRDefault="00767384" w:rsidP="00617214"/>
        </w:tc>
        <w:tc>
          <w:tcPr>
            <w:tcW w:w="418" w:type="dxa"/>
          </w:tcPr>
          <w:p w14:paraId="29932737" w14:textId="77777777" w:rsidR="00767384" w:rsidRDefault="00767384" w:rsidP="00617214"/>
        </w:tc>
        <w:tc>
          <w:tcPr>
            <w:tcW w:w="418" w:type="dxa"/>
          </w:tcPr>
          <w:p w14:paraId="0D543184" w14:textId="77777777" w:rsidR="00767384" w:rsidRDefault="00767384" w:rsidP="00617214"/>
        </w:tc>
        <w:tc>
          <w:tcPr>
            <w:tcW w:w="419" w:type="dxa"/>
          </w:tcPr>
          <w:p w14:paraId="71FC41D5" w14:textId="77777777" w:rsidR="00767384" w:rsidRDefault="00767384" w:rsidP="00617214"/>
        </w:tc>
      </w:tr>
      <w:tr w:rsidR="00767384" w14:paraId="4C2ED28D" w14:textId="77777777" w:rsidTr="003F0015">
        <w:tc>
          <w:tcPr>
            <w:tcW w:w="8642" w:type="dxa"/>
            <w:vMerge/>
          </w:tcPr>
          <w:p w14:paraId="5E403B03" w14:textId="77777777" w:rsidR="00767384" w:rsidRDefault="00767384" w:rsidP="00617214"/>
        </w:tc>
        <w:tc>
          <w:tcPr>
            <w:tcW w:w="3544" w:type="dxa"/>
          </w:tcPr>
          <w:p w14:paraId="6124C3B8" w14:textId="77777777" w:rsidR="00767384" w:rsidRDefault="00767384" w:rsidP="00617214">
            <w:r>
              <w:t>Praktikabilität</w:t>
            </w:r>
          </w:p>
        </w:tc>
        <w:tc>
          <w:tcPr>
            <w:tcW w:w="418" w:type="dxa"/>
          </w:tcPr>
          <w:p w14:paraId="5A755DAE" w14:textId="77777777" w:rsidR="00767384" w:rsidRDefault="00767384" w:rsidP="00617214"/>
        </w:tc>
        <w:tc>
          <w:tcPr>
            <w:tcW w:w="418" w:type="dxa"/>
          </w:tcPr>
          <w:p w14:paraId="6397D55E" w14:textId="77777777" w:rsidR="00767384" w:rsidRDefault="00767384" w:rsidP="00617214"/>
        </w:tc>
        <w:tc>
          <w:tcPr>
            <w:tcW w:w="418" w:type="dxa"/>
          </w:tcPr>
          <w:p w14:paraId="52E16C56" w14:textId="77777777" w:rsidR="00767384" w:rsidRDefault="00767384" w:rsidP="00617214"/>
        </w:tc>
        <w:tc>
          <w:tcPr>
            <w:tcW w:w="418" w:type="dxa"/>
          </w:tcPr>
          <w:p w14:paraId="2D05FC61" w14:textId="77777777" w:rsidR="00767384" w:rsidRDefault="00767384" w:rsidP="00617214"/>
        </w:tc>
        <w:tc>
          <w:tcPr>
            <w:tcW w:w="419" w:type="dxa"/>
          </w:tcPr>
          <w:p w14:paraId="59AFE69C" w14:textId="77777777" w:rsidR="00767384" w:rsidRDefault="00767384" w:rsidP="00617214"/>
        </w:tc>
      </w:tr>
      <w:tr w:rsidR="00767384" w14:paraId="0BE5F8FF" w14:textId="77777777" w:rsidTr="003F0015">
        <w:tc>
          <w:tcPr>
            <w:tcW w:w="8642" w:type="dxa"/>
            <w:vMerge/>
          </w:tcPr>
          <w:p w14:paraId="3B5049EF" w14:textId="77777777" w:rsidR="00767384" w:rsidRDefault="00767384" w:rsidP="00617214"/>
        </w:tc>
        <w:tc>
          <w:tcPr>
            <w:tcW w:w="3544" w:type="dxa"/>
          </w:tcPr>
          <w:p w14:paraId="12312015" w14:textId="77777777" w:rsidR="00767384" w:rsidRDefault="00767384" w:rsidP="00617214">
            <w:r>
              <w:t>Kohärenz mit bestehender/geplanter Regulierung (einschließlich EU)</w:t>
            </w:r>
          </w:p>
        </w:tc>
        <w:tc>
          <w:tcPr>
            <w:tcW w:w="418" w:type="dxa"/>
          </w:tcPr>
          <w:p w14:paraId="01A87955" w14:textId="77777777" w:rsidR="00767384" w:rsidRDefault="00767384" w:rsidP="00617214"/>
        </w:tc>
        <w:tc>
          <w:tcPr>
            <w:tcW w:w="418" w:type="dxa"/>
          </w:tcPr>
          <w:p w14:paraId="37437218" w14:textId="77777777" w:rsidR="00767384" w:rsidRDefault="00767384" w:rsidP="00617214"/>
        </w:tc>
        <w:tc>
          <w:tcPr>
            <w:tcW w:w="418" w:type="dxa"/>
          </w:tcPr>
          <w:p w14:paraId="317CCFBF" w14:textId="77777777" w:rsidR="00767384" w:rsidRDefault="00767384" w:rsidP="00617214"/>
        </w:tc>
        <w:tc>
          <w:tcPr>
            <w:tcW w:w="418" w:type="dxa"/>
          </w:tcPr>
          <w:p w14:paraId="1C3AAD34" w14:textId="77777777" w:rsidR="00767384" w:rsidRDefault="00767384" w:rsidP="00617214"/>
        </w:tc>
        <w:tc>
          <w:tcPr>
            <w:tcW w:w="419" w:type="dxa"/>
          </w:tcPr>
          <w:p w14:paraId="12135D10" w14:textId="77777777" w:rsidR="00767384" w:rsidRDefault="00767384" w:rsidP="00617214"/>
        </w:tc>
      </w:tr>
      <w:tr w:rsidR="00767384" w14:paraId="583A81B4" w14:textId="77777777" w:rsidTr="003F0015">
        <w:tc>
          <w:tcPr>
            <w:tcW w:w="8642" w:type="dxa"/>
            <w:shd w:val="clear" w:color="auto" w:fill="D9D9D9" w:themeFill="background1" w:themeFillShade="D9"/>
          </w:tcPr>
          <w:p w14:paraId="108DFB5F"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31F12FD9"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0CC5647D" w14:textId="77777777" w:rsidR="00767384" w:rsidRDefault="00767384" w:rsidP="00617214">
            <w:r>
              <w:rPr>
                <w:b/>
              </w:rPr>
              <w:t>5</w:t>
            </w:r>
          </w:p>
        </w:tc>
        <w:tc>
          <w:tcPr>
            <w:tcW w:w="418" w:type="dxa"/>
            <w:shd w:val="clear" w:color="auto" w:fill="D9D9D9" w:themeFill="background1" w:themeFillShade="D9"/>
          </w:tcPr>
          <w:p w14:paraId="0BACBBEC" w14:textId="77777777" w:rsidR="00767384" w:rsidRDefault="00767384" w:rsidP="00617214">
            <w:r w:rsidRPr="00D3265B">
              <w:rPr>
                <w:b/>
              </w:rPr>
              <w:t>4</w:t>
            </w:r>
          </w:p>
        </w:tc>
        <w:tc>
          <w:tcPr>
            <w:tcW w:w="418" w:type="dxa"/>
            <w:shd w:val="clear" w:color="auto" w:fill="D9D9D9" w:themeFill="background1" w:themeFillShade="D9"/>
          </w:tcPr>
          <w:p w14:paraId="7CB1FC29" w14:textId="77777777" w:rsidR="00767384" w:rsidRDefault="00767384" w:rsidP="00617214">
            <w:r w:rsidRPr="00D3265B">
              <w:rPr>
                <w:b/>
              </w:rPr>
              <w:t>3</w:t>
            </w:r>
          </w:p>
        </w:tc>
        <w:tc>
          <w:tcPr>
            <w:tcW w:w="418" w:type="dxa"/>
            <w:shd w:val="clear" w:color="auto" w:fill="D9D9D9" w:themeFill="background1" w:themeFillShade="D9"/>
          </w:tcPr>
          <w:p w14:paraId="5323B046" w14:textId="77777777" w:rsidR="00767384" w:rsidRDefault="00767384" w:rsidP="00617214">
            <w:r w:rsidRPr="00D3265B">
              <w:rPr>
                <w:b/>
              </w:rPr>
              <w:t>2</w:t>
            </w:r>
          </w:p>
        </w:tc>
        <w:tc>
          <w:tcPr>
            <w:tcW w:w="419" w:type="dxa"/>
            <w:shd w:val="clear" w:color="auto" w:fill="D9D9D9" w:themeFill="background1" w:themeFillShade="D9"/>
          </w:tcPr>
          <w:p w14:paraId="1B2E3F2E" w14:textId="77777777" w:rsidR="00767384" w:rsidRDefault="00767384" w:rsidP="00617214">
            <w:r>
              <w:rPr>
                <w:b/>
              </w:rPr>
              <w:t>1</w:t>
            </w:r>
          </w:p>
        </w:tc>
      </w:tr>
      <w:tr w:rsidR="00767384" w14:paraId="1C4B3FEB" w14:textId="77777777" w:rsidTr="003F0015">
        <w:trPr>
          <w:trHeight w:val="537"/>
        </w:trPr>
        <w:tc>
          <w:tcPr>
            <w:tcW w:w="8642" w:type="dxa"/>
            <w:vMerge w:val="restart"/>
          </w:tcPr>
          <w:p w14:paraId="578EC6DB" w14:textId="4972C471" w:rsidR="00767384" w:rsidRDefault="00767384" w:rsidP="00617214">
            <w:r w:rsidRPr="00767384">
              <w:t>Für die Besetzung von operativen Schlüsselfunktionen in Finanzinstituten (u. a. Portfoliomanagement, Kreditprüfung, Risikomanagement, Compliance) unterhalb der Geschäftsleitung könnte die BaFin Leitlinien zu den erforderlichen Mindestqualifikationen und deren Nachweisen erstellen bzw. bestehende Anforderungen erweitern, sodass Nachhaltigkeitsexpertise explizit Berücksichtigung findet. Zur besseren Orientierung und Qualitätssicherung ist zu prüfen, ob eine Positivliste oder ein Akkreditierungsprozess für Qualifikations- und Weiterbildungsangebote (in denen auch Nachhaltigkeit integriert ist) zielführend ist.</w:t>
            </w:r>
          </w:p>
        </w:tc>
        <w:tc>
          <w:tcPr>
            <w:tcW w:w="3544" w:type="dxa"/>
          </w:tcPr>
          <w:p w14:paraId="1B6FB20D" w14:textId="77777777" w:rsidR="00767384" w:rsidRDefault="00767384" w:rsidP="00617214">
            <w:r w:rsidRPr="00FF31F8">
              <w:t>Eignung, Sustainable Finance in Deutschland zu stärken</w:t>
            </w:r>
          </w:p>
        </w:tc>
        <w:tc>
          <w:tcPr>
            <w:tcW w:w="418" w:type="dxa"/>
          </w:tcPr>
          <w:p w14:paraId="270E652E" w14:textId="77777777" w:rsidR="00767384" w:rsidRDefault="00767384" w:rsidP="00617214"/>
        </w:tc>
        <w:tc>
          <w:tcPr>
            <w:tcW w:w="418" w:type="dxa"/>
          </w:tcPr>
          <w:p w14:paraId="6E4C61FC" w14:textId="77777777" w:rsidR="00767384" w:rsidRDefault="00767384" w:rsidP="00617214"/>
        </w:tc>
        <w:tc>
          <w:tcPr>
            <w:tcW w:w="418" w:type="dxa"/>
          </w:tcPr>
          <w:p w14:paraId="0357FD4E" w14:textId="77777777" w:rsidR="00767384" w:rsidRDefault="00767384" w:rsidP="00617214"/>
        </w:tc>
        <w:tc>
          <w:tcPr>
            <w:tcW w:w="418" w:type="dxa"/>
          </w:tcPr>
          <w:p w14:paraId="619D5D72" w14:textId="77777777" w:rsidR="00767384" w:rsidRDefault="00767384" w:rsidP="00617214"/>
        </w:tc>
        <w:tc>
          <w:tcPr>
            <w:tcW w:w="419" w:type="dxa"/>
          </w:tcPr>
          <w:p w14:paraId="6D16BC86" w14:textId="77777777" w:rsidR="00767384" w:rsidRDefault="00767384" w:rsidP="00617214"/>
        </w:tc>
      </w:tr>
      <w:tr w:rsidR="00767384" w14:paraId="4B28186F" w14:textId="77777777" w:rsidTr="003F0015">
        <w:trPr>
          <w:trHeight w:val="537"/>
        </w:trPr>
        <w:tc>
          <w:tcPr>
            <w:tcW w:w="8642" w:type="dxa"/>
            <w:vMerge/>
          </w:tcPr>
          <w:p w14:paraId="0DDFC8C1" w14:textId="77777777" w:rsidR="00767384" w:rsidRDefault="00767384" w:rsidP="00617214"/>
        </w:tc>
        <w:tc>
          <w:tcPr>
            <w:tcW w:w="3544" w:type="dxa"/>
          </w:tcPr>
          <w:p w14:paraId="5D25584C" w14:textId="77777777" w:rsidR="00767384" w:rsidRDefault="00767384" w:rsidP="00617214">
            <w:r>
              <w:t>Ambitionsniveau</w:t>
            </w:r>
          </w:p>
        </w:tc>
        <w:tc>
          <w:tcPr>
            <w:tcW w:w="418" w:type="dxa"/>
          </w:tcPr>
          <w:p w14:paraId="7CB940AF" w14:textId="77777777" w:rsidR="00767384" w:rsidRDefault="00767384" w:rsidP="00617214"/>
        </w:tc>
        <w:tc>
          <w:tcPr>
            <w:tcW w:w="418" w:type="dxa"/>
          </w:tcPr>
          <w:p w14:paraId="69F37B0C" w14:textId="77777777" w:rsidR="00767384" w:rsidRDefault="00767384" w:rsidP="00617214"/>
        </w:tc>
        <w:tc>
          <w:tcPr>
            <w:tcW w:w="418" w:type="dxa"/>
          </w:tcPr>
          <w:p w14:paraId="3CC476C4" w14:textId="77777777" w:rsidR="00767384" w:rsidRDefault="00767384" w:rsidP="00617214"/>
        </w:tc>
        <w:tc>
          <w:tcPr>
            <w:tcW w:w="418" w:type="dxa"/>
          </w:tcPr>
          <w:p w14:paraId="580D1D43" w14:textId="77777777" w:rsidR="00767384" w:rsidRDefault="00767384" w:rsidP="00617214"/>
        </w:tc>
        <w:tc>
          <w:tcPr>
            <w:tcW w:w="419" w:type="dxa"/>
          </w:tcPr>
          <w:p w14:paraId="0A2867F0" w14:textId="77777777" w:rsidR="00767384" w:rsidRDefault="00767384" w:rsidP="00617214"/>
        </w:tc>
      </w:tr>
      <w:tr w:rsidR="00767384" w14:paraId="280F0ADC" w14:textId="77777777" w:rsidTr="003F0015">
        <w:trPr>
          <w:trHeight w:val="537"/>
        </w:trPr>
        <w:tc>
          <w:tcPr>
            <w:tcW w:w="8642" w:type="dxa"/>
            <w:vMerge/>
          </w:tcPr>
          <w:p w14:paraId="5C3E47A5" w14:textId="77777777" w:rsidR="00767384" w:rsidRDefault="00767384" w:rsidP="00617214"/>
        </w:tc>
        <w:tc>
          <w:tcPr>
            <w:tcW w:w="3544" w:type="dxa"/>
          </w:tcPr>
          <w:p w14:paraId="5C4F5F4E" w14:textId="77777777" w:rsidR="00767384" w:rsidRDefault="00767384" w:rsidP="00617214">
            <w:r>
              <w:t>Praktikabilität</w:t>
            </w:r>
          </w:p>
        </w:tc>
        <w:tc>
          <w:tcPr>
            <w:tcW w:w="418" w:type="dxa"/>
          </w:tcPr>
          <w:p w14:paraId="6C080F6C" w14:textId="77777777" w:rsidR="00767384" w:rsidRDefault="00767384" w:rsidP="00617214"/>
        </w:tc>
        <w:tc>
          <w:tcPr>
            <w:tcW w:w="418" w:type="dxa"/>
          </w:tcPr>
          <w:p w14:paraId="0C448525" w14:textId="77777777" w:rsidR="00767384" w:rsidRDefault="00767384" w:rsidP="00617214"/>
        </w:tc>
        <w:tc>
          <w:tcPr>
            <w:tcW w:w="418" w:type="dxa"/>
          </w:tcPr>
          <w:p w14:paraId="3BB486ED" w14:textId="77777777" w:rsidR="00767384" w:rsidRDefault="00767384" w:rsidP="00617214"/>
        </w:tc>
        <w:tc>
          <w:tcPr>
            <w:tcW w:w="418" w:type="dxa"/>
          </w:tcPr>
          <w:p w14:paraId="17A90B91" w14:textId="77777777" w:rsidR="00767384" w:rsidRDefault="00767384" w:rsidP="00617214"/>
        </w:tc>
        <w:tc>
          <w:tcPr>
            <w:tcW w:w="419" w:type="dxa"/>
          </w:tcPr>
          <w:p w14:paraId="4B2D6881" w14:textId="77777777" w:rsidR="00767384" w:rsidRDefault="00767384" w:rsidP="00617214"/>
        </w:tc>
      </w:tr>
      <w:tr w:rsidR="00767384" w14:paraId="69CD433E" w14:textId="77777777" w:rsidTr="003F0015">
        <w:trPr>
          <w:trHeight w:val="537"/>
        </w:trPr>
        <w:tc>
          <w:tcPr>
            <w:tcW w:w="8642" w:type="dxa"/>
            <w:vMerge/>
          </w:tcPr>
          <w:p w14:paraId="64206646" w14:textId="77777777" w:rsidR="00767384" w:rsidRDefault="00767384" w:rsidP="00617214"/>
        </w:tc>
        <w:tc>
          <w:tcPr>
            <w:tcW w:w="3544" w:type="dxa"/>
          </w:tcPr>
          <w:p w14:paraId="4A0068CA" w14:textId="77777777" w:rsidR="00767384" w:rsidRDefault="00767384" w:rsidP="00617214">
            <w:r>
              <w:t>Kohärenz mit bestehender/geplanter Regulierung (einschließlich EU)</w:t>
            </w:r>
          </w:p>
        </w:tc>
        <w:tc>
          <w:tcPr>
            <w:tcW w:w="418" w:type="dxa"/>
          </w:tcPr>
          <w:p w14:paraId="0CC0F3AA" w14:textId="77777777" w:rsidR="00767384" w:rsidRDefault="00767384" w:rsidP="00617214"/>
        </w:tc>
        <w:tc>
          <w:tcPr>
            <w:tcW w:w="418" w:type="dxa"/>
          </w:tcPr>
          <w:p w14:paraId="615071E9" w14:textId="77777777" w:rsidR="00767384" w:rsidRDefault="00767384" w:rsidP="00617214"/>
        </w:tc>
        <w:tc>
          <w:tcPr>
            <w:tcW w:w="418" w:type="dxa"/>
          </w:tcPr>
          <w:p w14:paraId="662ED77A" w14:textId="77777777" w:rsidR="00767384" w:rsidRDefault="00767384" w:rsidP="00617214"/>
        </w:tc>
        <w:tc>
          <w:tcPr>
            <w:tcW w:w="418" w:type="dxa"/>
          </w:tcPr>
          <w:p w14:paraId="2E0D4960" w14:textId="77777777" w:rsidR="00767384" w:rsidRDefault="00767384" w:rsidP="00617214"/>
        </w:tc>
        <w:tc>
          <w:tcPr>
            <w:tcW w:w="419" w:type="dxa"/>
          </w:tcPr>
          <w:p w14:paraId="4EC4AA7C" w14:textId="77777777" w:rsidR="00767384" w:rsidRDefault="00767384" w:rsidP="00617214"/>
        </w:tc>
      </w:tr>
    </w:tbl>
    <w:p w14:paraId="662720B6" w14:textId="46BE1B7F" w:rsidR="003F0015" w:rsidRDefault="003F0015"/>
    <w:p w14:paraId="0631BA1F" w14:textId="77777777" w:rsidR="003F0015" w:rsidRDefault="003F0015"/>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767384" w14:paraId="590B3DEF" w14:textId="77777777" w:rsidTr="003F0015">
        <w:tc>
          <w:tcPr>
            <w:tcW w:w="8642" w:type="dxa"/>
            <w:shd w:val="clear" w:color="auto" w:fill="D9D9D9" w:themeFill="background1" w:themeFillShade="D9"/>
          </w:tcPr>
          <w:p w14:paraId="02998675" w14:textId="77777777" w:rsidR="00767384" w:rsidRPr="00D3265B" w:rsidRDefault="00767384" w:rsidP="00617214">
            <w:pPr>
              <w:rPr>
                <w:b/>
              </w:rPr>
            </w:pPr>
            <w:r w:rsidRPr="00D3265B">
              <w:rPr>
                <w:b/>
              </w:rPr>
              <w:t>Handlungsempfehlung</w:t>
            </w:r>
          </w:p>
        </w:tc>
        <w:tc>
          <w:tcPr>
            <w:tcW w:w="3544" w:type="dxa"/>
            <w:shd w:val="clear" w:color="auto" w:fill="D9D9D9" w:themeFill="background1" w:themeFillShade="D9"/>
          </w:tcPr>
          <w:p w14:paraId="56C7DD51" w14:textId="77777777" w:rsidR="00767384" w:rsidRPr="00D3265B" w:rsidRDefault="00767384" w:rsidP="00617214">
            <w:pPr>
              <w:rPr>
                <w:b/>
              </w:rPr>
            </w:pPr>
            <w:r w:rsidRPr="00D3265B">
              <w:rPr>
                <w:b/>
              </w:rPr>
              <w:t>Bewertungskategorie</w:t>
            </w:r>
          </w:p>
        </w:tc>
        <w:tc>
          <w:tcPr>
            <w:tcW w:w="418" w:type="dxa"/>
            <w:shd w:val="clear" w:color="auto" w:fill="D9D9D9" w:themeFill="background1" w:themeFillShade="D9"/>
          </w:tcPr>
          <w:p w14:paraId="4C8249B7" w14:textId="77777777" w:rsidR="00767384" w:rsidRPr="00D3265B" w:rsidRDefault="00767384" w:rsidP="00617214">
            <w:pPr>
              <w:rPr>
                <w:b/>
              </w:rPr>
            </w:pPr>
            <w:r>
              <w:rPr>
                <w:b/>
              </w:rPr>
              <w:t>5</w:t>
            </w:r>
          </w:p>
        </w:tc>
        <w:tc>
          <w:tcPr>
            <w:tcW w:w="418" w:type="dxa"/>
            <w:shd w:val="clear" w:color="auto" w:fill="D9D9D9" w:themeFill="background1" w:themeFillShade="D9"/>
          </w:tcPr>
          <w:p w14:paraId="3D52C16E" w14:textId="77777777" w:rsidR="00767384" w:rsidRPr="00D3265B" w:rsidRDefault="00767384" w:rsidP="00617214">
            <w:pPr>
              <w:rPr>
                <w:b/>
              </w:rPr>
            </w:pPr>
            <w:r w:rsidRPr="00D3265B">
              <w:rPr>
                <w:b/>
              </w:rPr>
              <w:t>4</w:t>
            </w:r>
          </w:p>
        </w:tc>
        <w:tc>
          <w:tcPr>
            <w:tcW w:w="418" w:type="dxa"/>
            <w:shd w:val="clear" w:color="auto" w:fill="D9D9D9" w:themeFill="background1" w:themeFillShade="D9"/>
          </w:tcPr>
          <w:p w14:paraId="2AD36B89" w14:textId="77777777" w:rsidR="00767384" w:rsidRPr="00D3265B" w:rsidRDefault="00767384" w:rsidP="00617214">
            <w:pPr>
              <w:rPr>
                <w:b/>
              </w:rPr>
            </w:pPr>
            <w:r w:rsidRPr="00D3265B">
              <w:rPr>
                <w:b/>
              </w:rPr>
              <w:t>3</w:t>
            </w:r>
          </w:p>
        </w:tc>
        <w:tc>
          <w:tcPr>
            <w:tcW w:w="418" w:type="dxa"/>
            <w:shd w:val="clear" w:color="auto" w:fill="D9D9D9" w:themeFill="background1" w:themeFillShade="D9"/>
          </w:tcPr>
          <w:p w14:paraId="0BD120B1" w14:textId="77777777" w:rsidR="00767384" w:rsidRPr="00D3265B" w:rsidRDefault="00767384" w:rsidP="00617214">
            <w:pPr>
              <w:rPr>
                <w:b/>
              </w:rPr>
            </w:pPr>
            <w:r w:rsidRPr="00D3265B">
              <w:rPr>
                <w:b/>
              </w:rPr>
              <w:t>2</w:t>
            </w:r>
          </w:p>
        </w:tc>
        <w:tc>
          <w:tcPr>
            <w:tcW w:w="419" w:type="dxa"/>
            <w:shd w:val="clear" w:color="auto" w:fill="D9D9D9" w:themeFill="background1" w:themeFillShade="D9"/>
          </w:tcPr>
          <w:p w14:paraId="70DFE96F" w14:textId="77777777" w:rsidR="00767384" w:rsidRPr="00D3265B" w:rsidRDefault="00767384" w:rsidP="00617214">
            <w:pPr>
              <w:rPr>
                <w:b/>
              </w:rPr>
            </w:pPr>
            <w:r>
              <w:rPr>
                <w:b/>
              </w:rPr>
              <w:t>1</w:t>
            </w:r>
          </w:p>
        </w:tc>
      </w:tr>
      <w:tr w:rsidR="00767384" w14:paraId="3E3C0097" w14:textId="77777777" w:rsidTr="003F0015">
        <w:trPr>
          <w:trHeight w:val="731"/>
        </w:trPr>
        <w:tc>
          <w:tcPr>
            <w:tcW w:w="8642" w:type="dxa"/>
            <w:vMerge w:val="restart"/>
          </w:tcPr>
          <w:p w14:paraId="1F53E859" w14:textId="31D4302E" w:rsidR="00767384" w:rsidRDefault="00767384" w:rsidP="00617214">
            <w:r w:rsidRPr="00767384">
              <w:t xml:space="preserve">Die kontinuierliche Weiterbildung zu Nachhaltigkeitsthemen ist sowohl auf Gremien- und Führungsebene als auch auf Ebene der Mitarbeiter systematisch zu verankern und erstreckt sich von der Fortbildung der Mitglieder von Aufsichtsorganen bis zu Trainings für Angestellte in der Sachbearbeitung. Viele Unternehmen nutzen heute für verschiedene fachliche Anforderungen webbasierte Weiterbildungs- und Zertifizierungsmodule, die sich leicht um Nachhaltigkeitsinhalte erweitern lassen. Das Thema Sustainable Finance wird in die Aus- und Weiterbildung für kaufmännische Geschäftsführer/CFOs (mit Unterstützung der IHKs und Hochschulen) und in die Ausbildung von Versicherungs- und Bankkaufmännern und </w:t>
            </w:r>
            <w:r>
              <w:t>-</w:t>
            </w:r>
            <w:r w:rsidRPr="00767384">
              <w:t>frauen aufgenommen. Sustainable Finance sollte Bestandteil des Curriculums in der grundständigen Lehre aller wirtschaftswissenschaftlichen und sonstigen finanzwirtschaftsnahen Studiengänge und Ausbildungen werden.</w:t>
            </w:r>
          </w:p>
        </w:tc>
        <w:tc>
          <w:tcPr>
            <w:tcW w:w="3544" w:type="dxa"/>
          </w:tcPr>
          <w:p w14:paraId="71054EBC" w14:textId="77777777" w:rsidR="00767384" w:rsidRDefault="00767384" w:rsidP="00617214">
            <w:r>
              <w:t>Eignung, Sustainable Finance in Deutschland zu stärken</w:t>
            </w:r>
          </w:p>
        </w:tc>
        <w:tc>
          <w:tcPr>
            <w:tcW w:w="418" w:type="dxa"/>
          </w:tcPr>
          <w:p w14:paraId="73AA692C" w14:textId="77777777" w:rsidR="00767384" w:rsidRDefault="00767384" w:rsidP="00617214"/>
        </w:tc>
        <w:tc>
          <w:tcPr>
            <w:tcW w:w="418" w:type="dxa"/>
          </w:tcPr>
          <w:p w14:paraId="6B91A5F5" w14:textId="77777777" w:rsidR="00767384" w:rsidRDefault="00767384" w:rsidP="00617214"/>
        </w:tc>
        <w:tc>
          <w:tcPr>
            <w:tcW w:w="418" w:type="dxa"/>
          </w:tcPr>
          <w:p w14:paraId="4D989446" w14:textId="77777777" w:rsidR="00767384" w:rsidRDefault="00767384" w:rsidP="00617214"/>
        </w:tc>
        <w:tc>
          <w:tcPr>
            <w:tcW w:w="418" w:type="dxa"/>
          </w:tcPr>
          <w:p w14:paraId="717D2D66" w14:textId="77777777" w:rsidR="00767384" w:rsidRDefault="00767384" w:rsidP="00617214"/>
        </w:tc>
        <w:tc>
          <w:tcPr>
            <w:tcW w:w="419" w:type="dxa"/>
          </w:tcPr>
          <w:p w14:paraId="6A439870" w14:textId="77777777" w:rsidR="00767384" w:rsidRDefault="00767384" w:rsidP="00617214"/>
        </w:tc>
      </w:tr>
      <w:tr w:rsidR="00767384" w14:paraId="3C581CA0" w14:textId="77777777" w:rsidTr="003F0015">
        <w:trPr>
          <w:trHeight w:val="731"/>
        </w:trPr>
        <w:tc>
          <w:tcPr>
            <w:tcW w:w="8642" w:type="dxa"/>
            <w:vMerge/>
          </w:tcPr>
          <w:p w14:paraId="1EEF7D05" w14:textId="77777777" w:rsidR="00767384" w:rsidRDefault="00767384" w:rsidP="00617214"/>
        </w:tc>
        <w:tc>
          <w:tcPr>
            <w:tcW w:w="3544" w:type="dxa"/>
          </w:tcPr>
          <w:p w14:paraId="649BEC53" w14:textId="77777777" w:rsidR="00767384" w:rsidRDefault="00767384" w:rsidP="00617214">
            <w:r>
              <w:t>Ambitionsniveau</w:t>
            </w:r>
          </w:p>
        </w:tc>
        <w:tc>
          <w:tcPr>
            <w:tcW w:w="418" w:type="dxa"/>
          </w:tcPr>
          <w:p w14:paraId="4CC61F3E" w14:textId="77777777" w:rsidR="00767384" w:rsidRDefault="00767384" w:rsidP="00617214"/>
        </w:tc>
        <w:tc>
          <w:tcPr>
            <w:tcW w:w="418" w:type="dxa"/>
          </w:tcPr>
          <w:p w14:paraId="67A9675C" w14:textId="77777777" w:rsidR="00767384" w:rsidRDefault="00767384" w:rsidP="00617214"/>
        </w:tc>
        <w:tc>
          <w:tcPr>
            <w:tcW w:w="418" w:type="dxa"/>
          </w:tcPr>
          <w:p w14:paraId="68EF2C74" w14:textId="77777777" w:rsidR="00767384" w:rsidRDefault="00767384" w:rsidP="00617214"/>
        </w:tc>
        <w:tc>
          <w:tcPr>
            <w:tcW w:w="418" w:type="dxa"/>
          </w:tcPr>
          <w:p w14:paraId="3A895DE5" w14:textId="77777777" w:rsidR="00767384" w:rsidRDefault="00767384" w:rsidP="00617214"/>
        </w:tc>
        <w:tc>
          <w:tcPr>
            <w:tcW w:w="419" w:type="dxa"/>
          </w:tcPr>
          <w:p w14:paraId="42E3E86B" w14:textId="77777777" w:rsidR="00767384" w:rsidRDefault="00767384" w:rsidP="00617214"/>
        </w:tc>
      </w:tr>
      <w:tr w:rsidR="00767384" w14:paraId="44946EE5" w14:textId="77777777" w:rsidTr="003F0015">
        <w:trPr>
          <w:trHeight w:val="731"/>
        </w:trPr>
        <w:tc>
          <w:tcPr>
            <w:tcW w:w="8642" w:type="dxa"/>
            <w:vMerge/>
          </w:tcPr>
          <w:p w14:paraId="1B4EF21B" w14:textId="77777777" w:rsidR="00767384" w:rsidRDefault="00767384" w:rsidP="00617214"/>
        </w:tc>
        <w:tc>
          <w:tcPr>
            <w:tcW w:w="3544" w:type="dxa"/>
          </w:tcPr>
          <w:p w14:paraId="3EAAB054" w14:textId="77777777" w:rsidR="00767384" w:rsidRDefault="00767384" w:rsidP="00617214">
            <w:r>
              <w:t>Praktikabilität</w:t>
            </w:r>
          </w:p>
        </w:tc>
        <w:tc>
          <w:tcPr>
            <w:tcW w:w="418" w:type="dxa"/>
          </w:tcPr>
          <w:p w14:paraId="353B5B09" w14:textId="77777777" w:rsidR="00767384" w:rsidRDefault="00767384" w:rsidP="00617214"/>
        </w:tc>
        <w:tc>
          <w:tcPr>
            <w:tcW w:w="418" w:type="dxa"/>
          </w:tcPr>
          <w:p w14:paraId="41203DEA" w14:textId="77777777" w:rsidR="00767384" w:rsidRDefault="00767384" w:rsidP="00617214"/>
        </w:tc>
        <w:tc>
          <w:tcPr>
            <w:tcW w:w="418" w:type="dxa"/>
          </w:tcPr>
          <w:p w14:paraId="0CF40517" w14:textId="77777777" w:rsidR="00767384" w:rsidRDefault="00767384" w:rsidP="00617214"/>
        </w:tc>
        <w:tc>
          <w:tcPr>
            <w:tcW w:w="418" w:type="dxa"/>
          </w:tcPr>
          <w:p w14:paraId="0873F6FC" w14:textId="77777777" w:rsidR="00767384" w:rsidRDefault="00767384" w:rsidP="00617214"/>
        </w:tc>
        <w:tc>
          <w:tcPr>
            <w:tcW w:w="419" w:type="dxa"/>
          </w:tcPr>
          <w:p w14:paraId="63D6DACA" w14:textId="77777777" w:rsidR="00767384" w:rsidRDefault="00767384" w:rsidP="00617214"/>
        </w:tc>
      </w:tr>
      <w:tr w:rsidR="00767384" w14:paraId="07614916" w14:textId="77777777" w:rsidTr="003F0015">
        <w:trPr>
          <w:trHeight w:val="731"/>
        </w:trPr>
        <w:tc>
          <w:tcPr>
            <w:tcW w:w="8642" w:type="dxa"/>
            <w:vMerge/>
          </w:tcPr>
          <w:p w14:paraId="0D6F162B" w14:textId="77777777" w:rsidR="00767384" w:rsidRDefault="00767384" w:rsidP="00617214"/>
        </w:tc>
        <w:tc>
          <w:tcPr>
            <w:tcW w:w="3544" w:type="dxa"/>
          </w:tcPr>
          <w:p w14:paraId="79B23454" w14:textId="77777777" w:rsidR="00767384" w:rsidRDefault="00767384" w:rsidP="00617214">
            <w:r>
              <w:t>Kohärenz mit bestehender/geplanter Regulierung (einschließlich EU)</w:t>
            </w:r>
          </w:p>
        </w:tc>
        <w:tc>
          <w:tcPr>
            <w:tcW w:w="418" w:type="dxa"/>
          </w:tcPr>
          <w:p w14:paraId="448E6A02" w14:textId="77777777" w:rsidR="00767384" w:rsidRDefault="00767384" w:rsidP="00617214"/>
        </w:tc>
        <w:tc>
          <w:tcPr>
            <w:tcW w:w="418" w:type="dxa"/>
          </w:tcPr>
          <w:p w14:paraId="2685B35B" w14:textId="77777777" w:rsidR="00767384" w:rsidRDefault="00767384" w:rsidP="00617214"/>
        </w:tc>
        <w:tc>
          <w:tcPr>
            <w:tcW w:w="418" w:type="dxa"/>
          </w:tcPr>
          <w:p w14:paraId="723E81B9" w14:textId="77777777" w:rsidR="00767384" w:rsidRDefault="00767384" w:rsidP="00617214"/>
        </w:tc>
        <w:tc>
          <w:tcPr>
            <w:tcW w:w="418" w:type="dxa"/>
          </w:tcPr>
          <w:p w14:paraId="630383FA" w14:textId="77777777" w:rsidR="00767384" w:rsidRDefault="00767384" w:rsidP="00617214"/>
        </w:tc>
        <w:tc>
          <w:tcPr>
            <w:tcW w:w="419" w:type="dxa"/>
          </w:tcPr>
          <w:p w14:paraId="18EAEBB5" w14:textId="77777777" w:rsidR="00767384" w:rsidRDefault="00767384" w:rsidP="00617214"/>
        </w:tc>
      </w:tr>
      <w:tr w:rsidR="00767384" w14:paraId="7531C82B" w14:textId="77777777" w:rsidTr="003F0015">
        <w:tc>
          <w:tcPr>
            <w:tcW w:w="8642" w:type="dxa"/>
            <w:shd w:val="clear" w:color="auto" w:fill="D9D9D9" w:themeFill="background1" w:themeFillShade="D9"/>
          </w:tcPr>
          <w:p w14:paraId="3A3D8BA9"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6623B4D9"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02DDDC9A" w14:textId="77777777" w:rsidR="00767384" w:rsidRDefault="00767384" w:rsidP="00617214">
            <w:r>
              <w:rPr>
                <w:b/>
              </w:rPr>
              <w:t>5</w:t>
            </w:r>
          </w:p>
        </w:tc>
        <w:tc>
          <w:tcPr>
            <w:tcW w:w="418" w:type="dxa"/>
            <w:shd w:val="clear" w:color="auto" w:fill="D9D9D9" w:themeFill="background1" w:themeFillShade="D9"/>
          </w:tcPr>
          <w:p w14:paraId="1464A56A" w14:textId="77777777" w:rsidR="00767384" w:rsidRDefault="00767384" w:rsidP="00617214">
            <w:r w:rsidRPr="00D3265B">
              <w:rPr>
                <w:b/>
              </w:rPr>
              <w:t>4</w:t>
            </w:r>
          </w:p>
        </w:tc>
        <w:tc>
          <w:tcPr>
            <w:tcW w:w="418" w:type="dxa"/>
            <w:shd w:val="clear" w:color="auto" w:fill="D9D9D9" w:themeFill="background1" w:themeFillShade="D9"/>
          </w:tcPr>
          <w:p w14:paraId="742A8017" w14:textId="77777777" w:rsidR="00767384" w:rsidRDefault="00767384" w:rsidP="00617214">
            <w:r w:rsidRPr="00D3265B">
              <w:rPr>
                <w:b/>
              </w:rPr>
              <w:t>3</w:t>
            </w:r>
          </w:p>
        </w:tc>
        <w:tc>
          <w:tcPr>
            <w:tcW w:w="418" w:type="dxa"/>
            <w:shd w:val="clear" w:color="auto" w:fill="D9D9D9" w:themeFill="background1" w:themeFillShade="D9"/>
          </w:tcPr>
          <w:p w14:paraId="1D80E61F" w14:textId="77777777" w:rsidR="00767384" w:rsidRDefault="00767384" w:rsidP="00617214">
            <w:r w:rsidRPr="00D3265B">
              <w:rPr>
                <w:b/>
              </w:rPr>
              <w:t>2</w:t>
            </w:r>
          </w:p>
        </w:tc>
        <w:tc>
          <w:tcPr>
            <w:tcW w:w="419" w:type="dxa"/>
            <w:shd w:val="clear" w:color="auto" w:fill="D9D9D9" w:themeFill="background1" w:themeFillShade="D9"/>
          </w:tcPr>
          <w:p w14:paraId="7508FF29" w14:textId="77777777" w:rsidR="00767384" w:rsidRDefault="00767384" w:rsidP="00617214">
            <w:r>
              <w:rPr>
                <w:b/>
              </w:rPr>
              <w:t>1</w:t>
            </w:r>
          </w:p>
        </w:tc>
      </w:tr>
      <w:tr w:rsidR="00767384" w14:paraId="4E515A40" w14:textId="77777777" w:rsidTr="003F0015">
        <w:trPr>
          <w:trHeight w:val="865"/>
        </w:trPr>
        <w:tc>
          <w:tcPr>
            <w:tcW w:w="8642" w:type="dxa"/>
            <w:vMerge w:val="restart"/>
          </w:tcPr>
          <w:p w14:paraId="1AF7074E" w14:textId="77777777" w:rsidR="00767384" w:rsidRDefault="00767384" w:rsidP="00767384">
            <w:r>
              <w:t>Mindestanforderungen an den Kenntnisstand über Nachhaltigkeit für Finanzberater:</w:t>
            </w:r>
          </w:p>
          <w:p w14:paraId="0E3FB926" w14:textId="77777777" w:rsidR="00C93031" w:rsidRDefault="00767384" w:rsidP="00767384">
            <w:pPr>
              <w:pStyle w:val="Listenabsatz"/>
              <w:numPr>
                <w:ilvl w:val="0"/>
                <w:numId w:val="13"/>
              </w:numPr>
            </w:pPr>
            <w:r>
              <w:t>Im Rahmen der Operationalisierung der künftig in den Delegierten Rechtsakten zur zweiten europäischen Finanzmarktrichtlinie (Markets in Financial Instruments Directive, MiFID II) vorgesehenen Vorschriften zur Integration von Nachhaltigkeit in die Governance von Finanzinstituten sollte mindestens der von der EU geforderte Mindeststandard für Kenntnisse der in der Finanz- und Versicherungsbranche aktiven Berater übernommenen werden. Das geplante „Gesetz zur Übertragung der Aufsicht über Finanzanlagenvermittler auf die BaFin“ sollte entsprechend gestaltet sein.</w:t>
            </w:r>
          </w:p>
          <w:p w14:paraId="11D918A1" w14:textId="21E5FCA8" w:rsidR="00767384" w:rsidRDefault="00767384" w:rsidP="00767384">
            <w:pPr>
              <w:pStyle w:val="Listenabsatz"/>
              <w:numPr>
                <w:ilvl w:val="0"/>
                <w:numId w:val="13"/>
              </w:numPr>
            </w:pPr>
            <w:r>
              <w:t>Die BaFin sollte einen Schulungsumfang zum Thema Nachhaltigkeit für Berater und Führungskräfte vorschreiben, der eine produkt- und anbieterneutrale Übersicht zu verschiedenen Nachhaltigkeitsdefinitionen und zum Zusammenhang zwischen gesellschaftlichen Nachhaltigkeitszielen und Anlagestrategien umfasst. Es gibt bereits entsprechende EU-geförderte Schulungsprogramme, auf die zurückgegriffen werden kann.</w:t>
            </w:r>
          </w:p>
        </w:tc>
        <w:tc>
          <w:tcPr>
            <w:tcW w:w="3544" w:type="dxa"/>
          </w:tcPr>
          <w:p w14:paraId="50928778" w14:textId="77777777" w:rsidR="00767384" w:rsidRDefault="00767384" w:rsidP="00617214">
            <w:r w:rsidRPr="00FF31F8">
              <w:t>Eignung, Sustainable Finance in Deutschland zu stärken</w:t>
            </w:r>
          </w:p>
        </w:tc>
        <w:tc>
          <w:tcPr>
            <w:tcW w:w="418" w:type="dxa"/>
          </w:tcPr>
          <w:p w14:paraId="2063DC2A" w14:textId="77777777" w:rsidR="00767384" w:rsidRDefault="00767384" w:rsidP="00617214"/>
        </w:tc>
        <w:tc>
          <w:tcPr>
            <w:tcW w:w="418" w:type="dxa"/>
          </w:tcPr>
          <w:p w14:paraId="3201FB5E" w14:textId="77777777" w:rsidR="00767384" w:rsidRDefault="00767384" w:rsidP="00617214"/>
        </w:tc>
        <w:tc>
          <w:tcPr>
            <w:tcW w:w="418" w:type="dxa"/>
          </w:tcPr>
          <w:p w14:paraId="11152343" w14:textId="77777777" w:rsidR="00767384" w:rsidRDefault="00767384" w:rsidP="00617214"/>
        </w:tc>
        <w:tc>
          <w:tcPr>
            <w:tcW w:w="418" w:type="dxa"/>
          </w:tcPr>
          <w:p w14:paraId="72F67A35" w14:textId="77777777" w:rsidR="00767384" w:rsidRDefault="00767384" w:rsidP="00617214"/>
        </w:tc>
        <w:tc>
          <w:tcPr>
            <w:tcW w:w="419" w:type="dxa"/>
          </w:tcPr>
          <w:p w14:paraId="74BB3E49" w14:textId="77777777" w:rsidR="00767384" w:rsidRDefault="00767384" w:rsidP="00617214"/>
        </w:tc>
      </w:tr>
      <w:tr w:rsidR="00767384" w14:paraId="4091CFC3" w14:textId="77777777" w:rsidTr="003F0015">
        <w:trPr>
          <w:trHeight w:val="865"/>
        </w:trPr>
        <w:tc>
          <w:tcPr>
            <w:tcW w:w="8642" w:type="dxa"/>
            <w:vMerge/>
          </w:tcPr>
          <w:p w14:paraId="22001A1A" w14:textId="77777777" w:rsidR="00767384" w:rsidRDefault="00767384" w:rsidP="00617214"/>
        </w:tc>
        <w:tc>
          <w:tcPr>
            <w:tcW w:w="3544" w:type="dxa"/>
          </w:tcPr>
          <w:p w14:paraId="78F60A8B" w14:textId="77777777" w:rsidR="00767384" w:rsidRDefault="00767384" w:rsidP="00617214">
            <w:r>
              <w:t>Ambitionsniveau</w:t>
            </w:r>
          </w:p>
        </w:tc>
        <w:tc>
          <w:tcPr>
            <w:tcW w:w="418" w:type="dxa"/>
          </w:tcPr>
          <w:p w14:paraId="11FF720E" w14:textId="77777777" w:rsidR="00767384" w:rsidRDefault="00767384" w:rsidP="00617214"/>
        </w:tc>
        <w:tc>
          <w:tcPr>
            <w:tcW w:w="418" w:type="dxa"/>
          </w:tcPr>
          <w:p w14:paraId="0FC74ACC" w14:textId="77777777" w:rsidR="00767384" w:rsidRDefault="00767384" w:rsidP="00617214"/>
        </w:tc>
        <w:tc>
          <w:tcPr>
            <w:tcW w:w="418" w:type="dxa"/>
          </w:tcPr>
          <w:p w14:paraId="6B8D2110" w14:textId="77777777" w:rsidR="00767384" w:rsidRDefault="00767384" w:rsidP="00617214"/>
        </w:tc>
        <w:tc>
          <w:tcPr>
            <w:tcW w:w="418" w:type="dxa"/>
          </w:tcPr>
          <w:p w14:paraId="203A626B" w14:textId="77777777" w:rsidR="00767384" w:rsidRDefault="00767384" w:rsidP="00617214"/>
        </w:tc>
        <w:tc>
          <w:tcPr>
            <w:tcW w:w="419" w:type="dxa"/>
          </w:tcPr>
          <w:p w14:paraId="7ADE633B" w14:textId="77777777" w:rsidR="00767384" w:rsidRDefault="00767384" w:rsidP="00617214"/>
        </w:tc>
      </w:tr>
      <w:tr w:rsidR="00767384" w14:paraId="2DF3E91F" w14:textId="77777777" w:rsidTr="003F0015">
        <w:trPr>
          <w:trHeight w:val="865"/>
        </w:trPr>
        <w:tc>
          <w:tcPr>
            <w:tcW w:w="8642" w:type="dxa"/>
            <w:vMerge/>
          </w:tcPr>
          <w:p w14:paraId="34DC3319" w14:textId="77777777" w:rsidR="00767384" w:rsidRDefault="00767384" w:rsidP="00617214"/>
        </w:tc>
        <w:tc>
          <w:tcPr>
            <w:tcW w:w="3544" w:type="dxa"/>
          </w:tcPr>
          <w:p w14:paraId="7EA115F4" w14:textId="77777777" w:rsidR="00767384" w:rsidRDefault="00767384" w:rsidP="00617214">
            <w:r>
              <w:t>Praktikabilität</w:t>
            </w:r>
          </w:p>
        </w:tc>
        <w:tc>
          <w:tcPr>
            <w:tcW w:w="418" w:type="dxa"/>
          </w:tcPr>
          <w:p w14:paraId="04D4239C" w14:textId="77777777" w:rsidR="00767384" w:rsidRDefault="00767384" w:rsidP="00617214"/>
        </w:tc>
        <w:tc>
          <w:tcPr>
            <w:tcW w:w="418" w:type="dxa"/>
          </w:tcPr>
          <w:p w14:paraId="5966D5C9" w14:textId="77777777" w:rsidR="00767384" w:rsidRDefault="00767384" w:rsidP="00617214"/>
        </w:tc>
        <w:tc>
          <w:tcPr>
            <w:tcW w:w="418" w:type="dxa"/>
          </w:tcPr>
          <w:p w14:paraId="5924701C" w14:textId="77777777" w:rsidR="00767384" w:rsidRDefault="00767384" w:rsidP="00617214"/>
        </w:tc>
        <w:tc>
          <w:tcPr>
            <w:tcW w:w="418" w:type="dxa"/>
          </w:tcPr>
          <w:p w14:paraId="65EDD82F" w14:textId="77777777" w:rsidR="00767384" w:rsidRDefault="00767384" w:rsidP="00617214"/>
        </w:tc>
        <w:tc>
          <w:tcPr>
            <w:tcW w:w="419" w:type="dxa"/>
          </w:tcPr>
          <w:p w14:paraId="708B6022" w14:textId="77777777" w:rsidR="00767384" w:rsidRDefault="00767384" w:rsidP="00617214"/>
        </w:tc>
      </w:tr>
      <w:tr w:rsidR="00767384" w14:paraId="0A45FF03" w14:textId="77777777" w:rsidTr="003F0015">
        <w:trPr>
          <w:trHeight w:val="866"/>
        </w:trPr>
        <w:tc>
          <w:tcPr>
            <w:tcW w:w="8642" w:type="dxa"/>
            <w:vMerge/>
          </w:tcPr>
          <w:p w14:paraId="01430BFA" w14:textId="77777777" w:rsidR="00767384" w:rsidRDefault="00767384" w:rsidP="00617214"/>
        </w:tc>
        <w:tc>
          <w:tcPr>
            <w:tcW w:w="3544" w:type="dxa"/>
          </w:tcPr>
          <w:p w14:paraId="042F34C4" w14:textId="77777777" w:rsidR="00767384" w:rsidRDefault="00767384" w:rsidP="00617214">
            <w:r>
              <w:t>Kohärenz mit bestehender/geplanter Regulierung (einschließlich EU)</w:t>
            </w:r>
          </w:p>
        </w:tc>
        <w:tc>
          <w:tcPr>
            <w:tcW w:w="418" w:type="dxa"/>
          </w:tcPr>
          <w:p w14:paraId="2207E67F" w14:textId="77777777" w:rsidR="00767384" w:rsidRDefault="00767384" w:rsidP="00617214"/>
        </w:tc>
        <w:tc>
          <w:tcPr>
            <w:tcW w:w="418" w:type="dxa"/>
          </w:tcPr>
          <w:p w14:paraId="24226A51" w14:textId="77777777" w:rsidR="00767384" w:rsidRDefault="00767384" w:rsidP="00617214"/>
        </w:tc>
        <w:tc>
          <w:tcPr>
            <w:tcW w:w="418" w:type="dxa"/>
          </w:tcPr>
          <w:p w14:paraId="57556740" w14:textId="77777777" w:rsidR="00767384" w:rsidRDefault="00767384" w:rsidP="00617214"/>
        </w:tc>
        <w:tc>
          <w:tcPr>
            <w:tcW w:w="418" w:type="dxa"/>
          </w:tcPr>
          <w:p w14:paraId="0266DED4" w14:textId="77777777" w:rsidR="00767384" w:rsidRDefault="00767384" w:rsidP="00617214"/>
        </w:tc>
        <w:tc>
          <w:tcPr>
            <w:tcW w:w="419" w:type="dxa"/>
          </w:tcPr>
          <w:p w14:paraId="3F7F1B45" w14:textId="77777777" w:rsidR="00767384" w:rsidRDefault="00767384" w:rsidP="00617214"/>
        </w:tc>
      </w:tr>
      <w:tr w:rsidR="00767384" w14:paraId="63160F39" w14:textId="77777777" w:rsidTr="003F0015">
        <w:tc>
          <w:tcPr>
            <w:tcW w:w="8642" w:type="dxa"/>
            <w:shd w:val="clear" w:color="auto" w:fill="D9D9D9" w:themeFill="background1" w:themeFillShade="D9"/>
          </w:tcPr>
          <w:p w14:paraId="3A54D182" w14:textId="77777777" w:rsidR="00767384" w:rsidRPr="002F461E" w:rsidRDefault="00767384" w:rsidP="00617214">
            <w:r w:rsidRPr="00D3265B">
              <w:rPr>
                <w:b/>
              </w:rPr>
              <w:t>Handlungsempfehlung</w:t>
            </w:r>
          </w:p>
        </w:tc>
        <w:tc>
          <w:tcPr>
            <w:tcW w:w="3544" w:type="dxa"/>
            <w:shd w:val="clear" w:color="auto" w:fill="D9D9D9" w:themeFill="background1" w:themeFillShade="D9"/>
          </w:tcPr>
          <w:p w14:paraId="62F643A3" w14:textId="77777777" w:rsidR="00767384" w:rsidRPr="00FF31F8" w:rsidRDefault="00767384" w:rsidP="00617214">
            <w:r w:rsidRPr="00D3265B">
              <w:rPr>
                <w:b/>
              </w:rPr>
              <w:t>Bewertungskategorie</w:t>
            </w:r>
          </w:p>
        </w:tc>
        <w:tc>
          <w:tcPr>
            <w:tcW w:w="418" w:type="dxa"/>
            <w:shd w:val="clear" w:color="auto" w:fill="D9D9D9" w:themeFill="background1" w:themeFillShade="D9"/>
          </w:tcPr>
          <w:p w14:paraId="1C8DB522" w14:textId="77777777" w:rsidR="00767384" w:rsidRDefault="00767384" w:rsidP="00617214">
            <w:r>
              <w:rPr>
                <w:b/>
              </w:rPr>
              <w:t>5</w:t>
            </w:r>
          </w:p>
        </w:tc>
        <w:tc>
          <w:tcPr>
            <w:tcW w:w="418" w:type="dxa"/>
            <w:shd w:val="clear" w:color="auto" w:fill="D9D9D9" w:themeFill="background1" w:themeFillShade="D9"/>
          </w:tcPr>
          <w:p w14:paraId="036AA8EE" w14:textId="77777777" w:rsidR="00767384" w:rsidRDefault="00767384" w:rsidP="00617214">
            <w:r w:rsidRPr="00D3265B">
              <w:rPr>
                <w:b/>
              </w:rPr>
              <w:t>4</w:t>
            </w:r>
          </w:p>
        </w:tc>
        <w:tc>
          <w:tcPr>
            <w:tcW w:w="418" w:type="dxa"/>
            <w:shd w:val="clear" w:color="auto" w:fill="D9D9D9" w:themeFill="background1" w:themeFillShade="D9"/>
          </w:tcPr>
          <w:p w14:paraId="2DDF6231" w14:textId="77777777" w:rsidR="00767384" w:rsidRDefault="00767384" w:rsidP="00617214">
            <w:r w:rsidRPr="00D3265B">
              <w:rPr>
                <w:b/>
              </w:rPr>
              <w:t>3</w:t>
            </w:r>
          </w:p>
        </w:tc>
        <w:tc>
          <w:tcPr>
            <w:tcW w:w="418" w:type="dxa"/>
            <w:shd w:val="clear" w:color="auto" w:fill="D9D9D9" w:themeFill="background1" w:themeFillShade="D9"/>
          </w:tcPr>
          <w:p w14:paraId="6DC6C053" w14:textId="77777777" w:rsidR="00767384" w:rsidRDefault="00767384" w:rsidP="00617214">
            <w:r w:rsidRPr="00D3265B">
              <w:rPr>
                <w:b/>
              </w:rPr>
              <w:t>2</w:t>
            </w:r>
          </w:p>
        </w:tc>
        <w:tc>
          <w:tcPr>
            <w:tcW w:w="419" w:type="dxa"/>
            <w:shd w:val="clear" w:color="auto" w:fill="D9D9D9" w:themeFill="background1" w:themeFillShade="D9"/>
          </w:tcPr>
          <w:p w14:paraId="7CCD17C6" w14:textId="77777777" w:rsidR="00767384" w:rsidRDefault="00767384" w:rsidP="00617214">
            <w:r>
              <w:rPr>
                <w:b/>
              </w:rPr>
              <w:t>1</w:t>
            </w:r>
          </w:p>
        </w:tc>
      </w:tr>
      <w:tr w:rsidR="00767384" w14:paraId="7FFC8FE4" w14:textId="77777777" w:rsidTr="003F0015">
        <w:tc>
          <w:tcPr>
            <w:tcW w:w="8642" w:type="dxa"/>
            <w:vMerge w:val="restart"/>
          </w:tcPr>
          <w:p w14:paraId="6052E721" w14:textId="417739DA" w:rsidR="00767384" w:rsidRDefault="00782102" w:rsidP="00617214">
            <w:r w:rsidRPr="00782102">
              <w:t>Die Privatanleger werden durch Bildungsangebote in den Schulen/Universitäten für das Thema nachhaltige Finanzen sensibilisiert (nachhaltige Finanzen als Teil des Faches Nachhaltigkeit oder als Teil des Faches Finanzbildung). Die Bundesregierung sollte für die nachhaltige Finanzbildung ein webbasiertes Informationsportal für Endkunden analog zur Bundeszentrale für politische Bildung initiieren.</w:t>
            </w:r>
          </w:p>
        </w:tc>
        <w:tc>
          <w:tcPr>
            <w:tcW w:w="3544" w:type="dxa"/>
          </w:tcPr>
          <w:p w14:paraId="6779CCA1" w14:textId="77777777" w:rsidR="00767384" w:rsidRDefault="00767384" w:rsidP="00617214">
            <w:r w:rsidRPr="00FF31F8">
              <w:t>Eignung, Sustainable Finance in Deutschland zu stärken</w:t>
            </w:r>
          </w:p>
        </w:tc>
        <w:tc>
          <w:tcPr>
            <w:tcW w:w="418" w:type="dxa"/>
          </w:tcPr>
          <w:p w14:paraId="46AC2F0E" w14:textId="77777777" w:rsidR="00767384" w:rsidRDefault="00767384" w:rsidP="00617214"/>
        </w:tc>
        <w:tc>
          <w:tcPr>
            <w:tcW w:w="418" w:type="dxa"/>
          </w:tcPr>
          <w:p w14:paraId="5695FB82" w14:textId="77777777" w:rsidR="00767384" w:rsidRDefault="00767384" w:rsidP="00617214"/>
        </w:tc>
        <w:tc>
          <w:tcPr>
            <w:tcW w:w="418" w:type="dxa"/>
          </w:tcPr>
          <w:p w14:paraId="52DE98BF" w14:textId="77777777" w:rsidR="00767384" w:rsidRDefault="00767384" w:rsidP="00617214"/>
        </w:tc>
        <w:tc>
          <w:tcPr>
            <w:tcW w:w="418" w:type="dxa"/>
          </w:tcPr>
          <w:p w14:paraId="4096AE27" w14:textId="77777777" w:rsidR="00767384" w:rsidRDefault="00767384" w:rsidP="00617214"/>
        </w:tc>
        <w:tc>
          <w:tcPr>
            <w:tcW w:w="419" w:type="dxa"/>
          </w:tcPr>
          <w:p w14:paraId="6FA3F50B" w14:textId="77777777" w:rsidR="00767384" w:rsidRDefault="00767384" w:rsidP="00617214"/>
        </w:tc>
      </w:tr>
      <w:tr w:rsidR="00767384" w14:paraId="48F788AE" w14:textId="77777777" w:rsidTr="003F0015">
        <w:tc>
          <w:tcPr>
            <w:tcW w:w="8642" w:type="dxa"/>
            <w:vMerge/>
          </w:tcPr>
          <w:p w14:paraId="1729296C" w14:textId="77777777" w:rsidR="00767384" w:rsidRDefault="00767384" w:rsidP="00617214"/>
        </w:tc>
        <w:tc>
          <w:tcPr>
            <w:tcW w:w="3544" w:type="dxa"/>
          </w:tcPr>
          <w:p w14:paraId="2126D6FF" w14:textId="77777777" w:rsidR="00767384" w:rsidRDefault="00767384" w:rsidP="00617214">
            <w:r>
              <w:t>Ambitionsniveau</w:t>
            </w:r>
          </w:p>
        </w:tc>
        <w:tc>
          <w:tcPr>
            <w:tcW w:w="418" w:type="dxa"/>
          </w:tcPr>
          <w:p w14:paraId="6A12C868" w14:textId="77777777" w:rsidR="00767384" w:rsidRDefault="00767384" w:rsidP="00617214"/>
        </w:tc>
        <w:tc>
          <w:tcPr>
            <w:tcW w:w="418" w:type="dxa"/>
          </w:tcPr>
          <w:p w14:paraId="6D9F1A77" w14:textId="77777777" w:rsidR="00767384" w:rsidRDefault="00767384" w:rsidP="00617214"/>
        </w:tc>
        <w:tc>
          <w:tcPr>
            <w:tcW w:w="418" w:type="dxa"/>
          </w:tcPr>
          <w:p w14:paraId="0BC73B86" w14:textId="77777777" w:rsidR="00767384" w:rsidRDefault="00767384" w:rsidP="00617214"/>
        </w:tc>
        <w:tc>
          <w:tcPr>
            <w:tcW w:w="418" w:type="dxa"/>
          </w:tcPr>
          <w:p w14:paraId="7543338E" w14:textId="77777777" w:rsidR="00767384" w:rsidRDefault="00767384" w:rsidP="00617214"/>
        </w:tc>
        <w:tc>
          <w:tcPr>
            <w:tcW w:w="419" w:type="dxa"/>
          </w:tcPr>
          <w:p w14:paraId="2E1DD16A" w14:textId="77777777" w:rsidR="00767384" w:rsidRDefault="00767384" w:rsidP="00617214"/>
        </w:tc>
      </w:tr>
      <w:tr w:rsidR="00767384" w14:paraId="7168FD8A" w14:textId="77777777" w:rsidTr="003F0015">
        <w:tc>
          <w:tcPr>
            <w:tcW w:w="8642" w:type="dxa"/>
            <w:vMerge/>
          </w:tcPr>
          <w:p w14:paraId="5B434563" w14:textId="77777777" w:rsidR="00767384" w:rsidRDefault="00767384" w:rsidP="00617214"/>
        </w:tc>
        <w:tc>
          <w:tcPr>
            <w:tcW w:w="3544" w:type="dxa"/>
          </w:tcPr>
          <w:p w14:paraId="3EC9E06D" w14:textId="77777777" w:rsidR="00767384" w:rsidRDefault="00767384" w:rsidP="00617214">
            <w:r>
              <w:t>Praktikabilität</w:t>
            </w:r>
          </w:p>
        </w:tc>
        <w:tc>
          <w:tcPr>
            <w:tcW w:w="418" w:type="dxa"/>
          </w:tcPr>
          <w:p w14:paraId="61B379EE" w14:textId="77777777" w:rsidR="00767384" w:rsidRDefault="00767384" w:rsidP="00617214"/>
        </w:tc>
        <w:tc>
          <w:tcPr>
            <w:tcW w:w="418" w:type="dxa"/>
          </w:tcPr>
          <w:p w14:paraId="3D59927A" w14:textId="77777777" w:rsidR="00767384" w:rsidRDefault="00767384" w:rsidP="00617214"/>
        </w:tc>
        <w:tc>
          <w:tcPr>
            <w:tcW w:w="418" w:type="dxa"/>
          </w:tcPr>
          <w:p w14:paraId="30552531" w14:textId="77777777" w:rsidR="00767384" w:rsidRDefault="00767384" w:rsidP="00617214"/>
        </w:tc>
        <w:tc>
          <w:tcPr>
            <w:tcW w:w="418" w:type="dxa"/>
          </w:tcPr>
          <w:p w14:paraId="4D809E98" w14:textId="77777777" w:rsidR="00767384" w:rsidRDefault="00767384" w:rsidP="00617214"/>
        </w:tc>
        <w:tc>
          <w:tcPr>
            <w:tcW w:w="419" w:type="dxa"/>
          </w:tcPr>
          <w:p w14:paraId="5A51063B" w14:textId="77777777" w:rsidR="00767384" w:rsidRDefault="00767384" w:rsidP="00617214"/>
        </w:tc>
      </w:tr>
      <w:tr w:rsidR="00767384" w14:paraId="42C8B648" w14:textId="77777777" w:rsidTr="003F0015">
        <w:tc>
          <w:tcPr>
            <w:tcW w:w="8642" w:type="dxa"/>
            <w:vMerge/>
          </w:tcPr>
          <w:p w14:paraId="63D39DDA" w14:textId="77777777" w:rsidR="00767384" w:rsidRDefault="00767384" w:rsidP="00617214"/>
        </w:tc>
        <w:tc>
          <w:tcPr>
            <w:tcW w:w="3544" w:type="dxa"/>
          </w:tcPr>
          <w:p w14:paraId="485BA4D0" w14:textId="77777777" w:rsidR="00767384" w:rsidRDefault="00767384" w:rsidP="00617214">
            <w:r>
              <w:t>Kohärenz mit bestehender/geplanter Regulierung (einschließlich EU)</w:t>
            </w:r>
          </w:p>
        </w:tc>
        <w:tc>
          <w:tcPr>
            <w:tcW w:w="418" w:type="dxa"/>
          </w:tcPr>
          <w:p w14:paraId="7ECE999F" w14:textId="77777777" w:rsidR="00767384" w:rsidRDefault="00767384" w:rsidP="00617214"/>
        </w:tc>
        <w:tc>
          <w:tcPr>
            <w:tcW w:w="418" w:type="dxa"/>
          </w:tcPr>
          <w:p w14:paraId="56E875B3" w14:textId="77777777" w:rsidR="00767384" w:rsidRDefault="00767384" w:rsidP="00617214"/>
        </w:tc>
        <w:tc>
          <w:tcPr>
            <w:tcW w:w="418" w:type="dxa"/>
          </w:tcPr>
          <w:p w14:paraId="2EF8477E" w14:textId="77777777" w:rsidR="00767384" w:rsidRDefault="00767384" w:rsidP="00617214"/>
        </w:tc>
        <w:tc>
          <w:tcPr>
            <w:tcW w:w="418" w:type="dxa"/>
          </w:tcPr>
          <w:p w14:paraId="05DB8318" w14:textId="77777777" w:rsidR="00767384" w:rsidRDefault="00767384" w:rsidP="00617214"/>
        </w:tc>
        <w:tc>
          <w:tcPr>
            <w:tcW w:w="419" w:type="dxa"/>
          </w:tcPr>
          <w:p w14:paraId="5140ECC9" w14:textId="77777777" w:rsidR="00767384" w:rsidRDefault="00767384" w:rsidP="00617214"/>
        </w:tc>
      </w:tr>
    </w:tbl>
    <w:p w14:paraId="097D84F0" w14:textId="77777777" w:rsidR="00767384" w:rsidRDefault="00767384" w:rsidP="00B625F2">
      <w:pPr>
        <w:spacing w:after="0"/>
        <w:rPr>
          <w:b/>
        </w:rPr>
      </w:pPr>
    </w:p>
    <w:p w14:paraId="17290F59" w14:textId="2FC6D36B" w:rsidR="007257F0" w:rsidRDefault="007257F0" w:rsidP="007257F0">
      <w:pPr>
        <w:pStyle w:val="Listenabsatz"/>
        <w:numPr>
          <w:ilvl w:val="0"/>
          <w:numId w:val="5"/>
        </w:numPr>
      </w:pPr>
      <w:r w:rsidRPr="007257F0">
        <w:t xml:space="preserve">Sind die </w:t>
      </w:r>
      <w:r w:rsidR="00FF31F8">
        <w:t xml:space="preserve">in Kapitel 3.2 in Handlungsempfehlung 5 </w:t>
      </w:r>
      <w:r w:rsidRPr="007257F0">
        <w:t>vorgeschlagenen Instrumente bezüglich staatliche Risikoübernahmen</w:t>
      </w:r>
      <w:r w:rsidR="00474542">
        <w:t xml:space="preserve"> </w:t>
      </w:r>
      <w:r w:rsidRPr="007257F0">
        <w:t>geeignet, die Transformation der Wirtschaft zu unterstützen?</w:t>
      </w:r>
    </w:p>
    <w:p w14:paraId="79A98925" w14:textId="5FCD7CA2" w:rsidR="00BD128F" w:rsidRDefault="00BD128F" w:rsidP="00BD128F">
      <w:pPr>
        <w:pStyle w:val="Listenabsatz"/>
        <w:numPr>
          <w:ilvl w:val="1"/>
          <w:numId w:val="5"/>
        </w:numPr>
      </w:pPr>
      <w:r>
        <w:t>Ja/nein</w:t>
      </w:r>
    </w:p>
    <w:p w14:paraId="10B0388A" w14:textId="457B73B8" w:rsidR="00FF31F8" w:rsidRDefault="00FF31F8" w:rsidP="005A1EA9">
      <w:pPr>
        <w:spacing w:after="0"/>
      </w:pPr>
    </w:p>
    <w:p w14:paraId="045A7F71" w14:textId="603AC09A" w:rsidR="00340EA0" w:rsidRDefault="008F600A" w:rsidP="00F35208">
      <w:pPr>
        <w:pStyle w:val="Listenabsatz"/>
        <w:numPr>
          <w:ilvl w:val="0"/>
          <w:numId w:val="5"/>
        </w:numPr>
      </w:pPr>
      <w:r>
        <w:t>Welche</w:t>
      </w:r>
      <w:r w:rsidR="00785EF8">
        <w:t xml:space="preserve"> </w:t>
      </w:r>
      <w:r w:rsidR="00340EA0">
        <w:t>bestehende</w:t>
      </w:r>
      <w:r>
        <w:t>n</w:t>
      </w:r>
      <w:r w:rsidR="00340EA0">
        <w:t xml:space="preserve"> staatlichen Förderprogramme und Anreizsysteme</w:t>
      </w:r>
      <w:r w:rsidR="00E05DAA">
        <w:t xml:space="preserve"> </w:t>
      </w:r>
      <w:r w:rsidR="000915DF">
        <w:t>im Finanzmarktbereich</w:t>
      </w:r>
      <w:r w:rsidR="00340EA0">
        <w:t xml:space="preserve"> stehen im Widerspruch zu</w:t>
      </w:r>
      <w:r w:rsidR="008739D9">
        <w:t xml:space="preserve"> bestehenden Nachhaltigkeitszielen (</w:t>
      </w:r>
      <w:r w:rsidR="00F35208" w:rsidRPr="00F35208">
        <w:t xml:space="preserve">Globale Nachhaltigkeitsziele </w:t>
      </w:r>
      <w:r w:rsidR="00D81B79">
        <w:t>im Sinne der 17 S</w:t>
      </w:r>
      <w:r w:rsidR="00D17738">
        <w:t>ustainable Development Goals</w:t>
      </w:r>
      <w:r w:rsidR="00F35208" w:rsidRPr="00F35208">
        <w:t xml:space="preserve"> </w:t>
      </w:r>
      <w:r w:rsidR="00F35208">
        <w:t xml:space="preserve">und des </w:t>
      </w:r>
      <w:r w:rsidR="00F35208" w:rsidRPr="00F35208">
        <w:t>Pariser Klimaschutzabkommen</w:t>
      </w:r>
      <w:r w:rsidR="00F35208">
        <w:t>s</w:t>
      </w:r>
      <w:r w:rsidR="008739D9">
        <w:t>)</w:t>
      </w:r>
      <w:r w:rsidR="00472882">
        <w:t>?</w:t>
      </w:r>
    </w:p>
    <w:p w14:paraId="41E04CDD" w14:textId="465415D1" w:rsidR="00FF31F8" w:rsidRDefault="00FF31F8" w:rsidP="00156429">
      <w:r>
        <w:rPr>
          <w:noProof/>
          <w:lang w:eastAsia="de-DE"/>
        </w:rPr>
        <w:lastRenderedPageBreak/>
        <mc:AlternateContent>
          <mc:Choice Requires="wps">
            <w:drawing>
              <wp:anchor distT="0" distB="0" distL="114300" distR="114300" simplePos="0" relativeHeight="251712512" behindDoc="0" locked="0" layoutInCell="1" allowOverlap="1" wp14:anchorId="22D5D083" wp14:editId="7FAD0668">
                <wp:simplePos x="0" y="0"/>
                <wp:positionH relativeFrom="column">
                  <wp:posOffset>0</wp:posOffset>
                </wp:positionH>
                <wp:positionV relativeFrom="paragraph">
                  <wp:posOffset>-635</wp:posOffset>
                </wp:positionV>
                <wp:extent cx="4460240" cy="254000"/>
                <wp:effectExtent l="0" t="0" r="16510" b="1270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05B82D98" w14:textId="77777777" w:rsidR="00617214" w:rsidRDefault="00617214" w:rsidP="00FF31F8">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D083" id="_x0000_s1035" type="#_x0000_t202" style="position:absolute;margin-left:0;margin-top:-.05pt;width:351.2pt;height:2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">
                <v:textbox>
                  <w:txbxContent>
                    <w:p w14:paraId="05B82D98" w14:textId="77777777" w:rsidR="00617214" w:rsidRDefault="00617214" w:rsidP="00FF31F8">
                      <w:r>
                        <w:t>Textfeld (max. 1500 Zeichen)</w:t>
                      </w:r>
                    </w:p>
                  </w:txbxContent>
                </v:textbox>
              </v:shape>
            </w:pict>
          </mc:Fallback>
        </mc:AlternateContent>
      </w:r>
    </w:p>
    <w:p w14:paraId="0ABEAB6C" w14:textId="4DAB50E3" w:rsidR="00FF31F8" w:rsidRDefault="00FF31F8" w:rsidP="00340EA0">
      <w:pPr>
        <w:rPr>
          <w:b/>
        </w:rPr>
      </w:pPr>
    </w:p>
    <w:p w14:paraId="2615FFCD" w14:textId="2CADD0A0" w:rsidR="00462616" w:rsidRPr="00F35208" w:rsidRDefault="00022A14" w:rsidP="00C353DA">
      <w:pPr>
        <w:pBdr>
          <w:bottom w:val="single" w:sz="4" w:space="1" w:color="auto"/>
        </w:pBdr>
        <w:rPr>
          <w:b/>
          <w:sz w:val="28"/>
        </w:rPr>
      </w:pPr>
      <w:r w:rsidRPr="00F35208">
        <w:rPr>
          <w:b/>
          <w:sz w:val="28"/>
        </w:rPr>
        <w:t>Unternehmensberichterstattung</w:t>
      </w:r>
    </w:p>
    <w:p w14:paraId="1EAE8AB3" w14:textId="2A2D4880"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701883D5" w14:textId="77777777" w:rsidTr="003F0015">
        <w:tc>
          <w:tcPr>
            <w:tcW w:w="8642" w:type="dxa"/>
            <w:shd w:val="clear" w:color="auto" w:fill="D9D9D9" w:themeFill="background1" w:themeFillShade="D9"/>
          </w:tcPr>
          <w:p w14:paraId="3BF9EECA"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7E4AA15B"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101D286E" w14:textId="77777777" w:rsidR="00204FEF" w:rsidRPr="00D3265B" w:rsidRDefault="00204FEF" w:rsidP="00204FEF">
            <w:pPr>
              <w:rPr>
                <w:b/>
              </w:rPr>
            </w:pPr>
            <w:r>
              <w:rPr>
                <w:b/>
              </w:rPr>
              <w:t>5</w:t>
            </w:r>
          </w:p>
        </w:tc>
        <w:tc>
          <w:tcPr>
            <w:tcW w:w="418" w:type="dxa"/>
            <w:shd w:val="clear" w:color="auto" w:fill="D9D9D9" w:themeFill="background1" w:themeFillShade="D9"/>
          </w:tcPr>
          <w:p w14:paraId="49A4CDEA"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527C6E90"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0AAA5B04"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44724D9E" w14:textId="77777777" w:rsidR="00204FEF" w:rsidRPr="00D3265B" w:rsidRDefault="00204FEF" w:rsidP="00204FEF">
            <w:pPr>
              <w:rPr>
                <w:b/>
              </w:rPr>
            </w:pPr>
            <w:r>
              <w:rPr>
                <w:b/>
              </w:rPr>
              <w:t>1</w:t>
            </w:r>
          </w:p>
        </w:tc>
      </w:tr>
      <w:tr w:rsidR="00204FEF" w14:paraId="45046773" w14:textId="77777777" w:rsidTr="003F0015">
        <w:tc>
          <w:tcPr>
            <w:tcW w:w="8642" w:type="dxa"/>
            <w:vMerge w:val="restart"/>
          </w:tcPr>
          <w:p w14:paraId="77866F9F" w14:textId="1965F6C5" w:rsidR="00204FEF" w:rsidRDefault="00F35208" w:rsidP="00204FEF">
            <w:r w:rsidRPr="00F35208">
              <w:t>Erweiterung der Nachhaltigkeitsberichtspflicht bezogen auf den Anwendungsbereich bzw. berichtspflichtige Unternehmen in quantitativer Hinsicht.</w:t>
            </w:r>
          </w:p>
        </w:tc>
        <w:tc>
          <w:tcPr>
            <w:tcW w:w="3544" w:type="dxa"/>
          </w:tcPr>
          <w:p w14:paraId="7B7520AB" w14:textId="77777777" w:rsidR="00204FEF" w:rsidRDefault="00204FEF" w:rsidP="00204FEF">
            <w:r>
              <w:t>Eignung, Sustainable Finance in Deutschland zu stärken</w:t>
            </w:r>
          </w:p>
        </w:tc>
        <w:tc>
          <w:tcPr>
            <w:tcW w:w="418" w:type="dxa"/>
          </w:tcPr>
          <w:p w14:paraId="57732E57" w14:textId="77777777" w:rsidR="00204FEF" w:rsidRDefault="00204FEF" w:rsidP="00204FEF"/>
        </w:tc>
        <w:tc>
          <w:tcPr>
            <w:tcW w:w="418" w:type="dxa"/>
          </w:tcPr>
          <w:p w14:paraId="78C5A0EF" w14:textId="77777777" w:rsidR="00204FEF" w:rsidRDefault="00204FEF" w:rsidP="00204FEF"/>
        </w:tc>
        <w:tc>
          <w:tcPr>
            <w:tcW w:w="418" w:type="dxa"/>
          </w:tcPr>
          <w:p w14:paraId="50BBEF27" w14:textId="77777777" w:rsidR="00204FEF" w:rsidRDefault="00204FEF" w:rsidP="00204FEF"/>
        </w:tc>
        <w:tc>
          <w:tcPr>
            <w:tcW w:w="418" w:type="dxa"/>
          </w:tcPr>
          <w:p w14:paraId="54D28E99" w14:textId="77777777" w:rsidR="00204FEF" w:rsidRDefault="00204FEF" w:rsidP="00204FEF"/>
        </w:tc>
        <w:tc>
          <w:tcPr>
            <w:tcW w:w="419" w:type="dxa"/>
          </w:tcPr>
          <w:p w14:paraId="2CB55ED9" w14:textId="77777777" w:rsidR="00204FEF" w:rsidRDefault="00204FEF" w:rsidP="00204FEF"/>
        </w:tc>
      </w:tr>
      <w:tr w:rsidR="00204FEF" w14:paraId="7C193F71" w14:textId="77777777" w:rsidTr="003F0015">
        <w:tc>
          <w:tcPr>
            <w:tcW w:w="8642" w:type="dxa"/>
            <w:vMerge/>
          </w:tcPr>
          <w:p w14:paraId="55017E98" w14:textId="77777777" w:rsidR="00204FEF" w:rsidRDefault="00204FEF" w:rsidP="00204FEF"/>
        </w:tc>
        <w:tc>
          <w:tcPr>
            <w:tcW w:w="3544" w:type="dxa"/>
          </w:tcPr>
          <w:p w14:paraId="35626290" w14:textId="77777777" w:rsidR="00204FEF" w:rsidRDefault="00204FEF" w:rsidP="00204FEF">
            <w:r>
              <w:t>Ambitionsniveau</w:t>
            </w:r>
          </w:p>
        </w:tc>
        <w:tc>
          <w:tcPr>
            <w:tcW w:w="418" w:type="dxa"/>
          </w:tcPr>
          <w:p w14:paraId="1A6C03E2" w14:textId="77777777" w:rsidR="00204FEF" w:rsidRDefault="00204FEF" w:rsidP="00204FEF"/>
        </w:tc>
        <w:tc>
          <w:tcPr>
            <w:tcW w:w="418" w:type="dxa"/>
          </w:tcPr>
          <w:p w14:paraId="3CDDB936" w14:textId="77777777" w:rsidR="00204FEF" w:rsidRDefault="00204FEF" w:rsidP="00204FEF"/>
        </w:tc>
        <w:tc>
          <w:tcPr>
            <w:tcW w:w="418" w:type="dxa"/>
          </w:tcPr>
          <w:p w14:paraId="21172ABB" w14:textId="77777777" w:rsidR="00204FEF" w:rsidRDefault="00204FEF" w:rsidP="00204FEF"/>
        </w:tc>
        <w:tc>
          <w:tcPr>
            <w:tcW w:w="418" w:type="dxa"/>
          </w:tcPr>
          <w:p w14:paraId="10CF00CF" w14:textId="77777777" w:rsidR="00204FEF" w:rsidRDefault="00204FEF" w:rsidP="00204FEF"/>
        </w:tc>
        <w:tc>
          <w:tcPr>
            <w:tcW w:w="419" w:type="dxa"/>
          </w:tcPr>
          <w:p w14:paraId="705EB381" w14:textId="77777777" w:rsidR="00204FEF" w:rsidRDefault="00204FEF" w:rsidP="00204FEF"/>
        </w:tc>
      </w:tr>
      <w:tr w:rsidR="00204FEF" w14:paraId="2B21A3B3" w14:textId="77777777" w:rsidTr="003F0015">
        <w:tc>
          <w:tcPr>
            <w:tcW w:w="8642" w:type="dxa"/>
            <w:vMerge/>
          </w:tcPr>
          <w:p w14:paraId="6FA3BB53" w14:textId="77777777" w:rsidR="00204FEF" w:rsidRDefault="00204FEF" w:rsidP="00204FEF"/>
        </w:tc>
        <w:tc>
          <w:tcPr>
            <w:tcW w:w="3544" w:type="dxa"/>
          </w:tcPr>
          <w:p w14:paraId="775640EE" w14:textId="77777777" w:rsidR="00204FEF" w:rsidRDefault="00204FEF" w:rsidP="00204FEF">
            <w:r>
              <w:t>Praktikabilität</w:t>
            </w:r>
          </w:p>
        </w:tc>
        <w:tc>
          <w:tcPr>
            <w:tcW w:w="418" w:type="dxa"/>
          </w:tcPr>
          <w:p w14:paraId="4305EC50" w14:textId="77777777" w:rsidR="00204FEF" w:rsidRDefault="00204FEF" w:rsidP="00204FEF"/>
        </w:tc>
        <w:tc>
          <w:tcPr>
            <w:tcW w:w="418" w:type="dxa"/>
          </w:tcPr>
          <w:p w14:paraId="55478AA9" w14:textId="77777777" w:rsidR="00204FEF" w:rsidRDefault="00204FEF" w:rsidP="00204FEF"/>
        </w:tc>
        <w:tc>
          <w:tcPr>
            <w:tcW w:w="418" w:type="dxa"/>
          </w:tcPr>
          <w:p w14:paraId="349F47D1" w14:textId="77777777" w:rsidR="00204FEF" w:rsidRDefault="00204FEF" w:rsidP="00204FEF"/>
        </w:tc>
        <w:tc>
          <w:tcPr>
            <w:tcW w:w="418" w:type="dxa"/>
          </w:tcPr>
          <w:p w14:paraId="5D92EF45" w14:textId="77777777" w:rsidR="00204FEF" w:rsidRDefault="00204FEF" w:rsidP="00204FEF"/>
        </w:tc>
        <w:tc>
          <w:tcPr>
            <w:tcW w:w="419" w:type="dxa"/>
          </w:tcPr>
          <w:p w14:paraId="68F21BCE" w14:textId="77777777" w:rsidR="00204FEF" w:rsidRDefault="00204FEF" w:rsidP="00204FEF"/>
        </w:tc>
      </w:tr>
      <w:tr w:rsidR="00204FEF" w14:paraId="0E77C89E" w14:textId="77777777" w:rsidTr="003F0015">
        <w:tc>
          <w:tcPr>
            <w:tcW w:w="8642" w:type="dxa"/>
            <w:vMerge/>
          </w:tcPr>
          <w:p w14:paraId="4491D927" w14:textId="77777777" w:rsidR="00204FEF" w:rsidRDefault="00204FEF" w:rsidP="00204FEF"/>
        </w:tc>
        <w:tc>
          <w:tcPr>
            <w:tcW w:w="3544" w:type="dxa"/>
          </w:tcPr>
          <w:p w14:paraId="2A447FD1" w14:textId="77777777" w:rsidR="00204FEF" w:rsidRDefault="00204FEF" w:rsidP="00204FEF">
            <w:r>
              <w:t>Kohärenz mit bestehender/geplanter Regulierung (einschließlich EU)</w:t>
            </w:r>
          </w:p>
        </w:tc>
        <w:tc>
          <w:tcPr>
            <w:tcW w:w="418" w:type="dxa"/>
          </w:tcPr>
          <w:p w14:paraId="20E835D1" w14:textId="77777777" w:rsidR="00204FEF" w:rsidRDefault="00204FEF" w:rsidP="00204FEF"/>
        </w:tc>
        <w:tc>
          <w:tcPr>
            <w:tcW w:w="418" w:type="dxa"/>
          </w:tcPr>
          <w:p w14:paraId="076551F2" w14:textId="77777777" w:rsidR="00204FEF" w:rsidRDefault="00204FEF" w:rsidP="00204FEF"/>
        </w:tc>
        <w:tc>
          <w:tcPr>
            <w:tcW w:w="418" w:type="dxa"/>
          </w:tcPr>
          <w:p w14:paraId="55055B2C" w14:textId="77777777" w:rsidR="00204FEF" w:rsidRDefault="00204FEF" w:rsidP="00204FEF"/>
        </w:tc>
        <w:tc>
          <w:tcPr>
            <w:tcW w:w="418" w:type="dxa"/>
          </w:tcPr>
          <w:p w14:paraId="498791E8" w14:textId="77777777" w:rsidR="00204FEF" w:rsidRDefault="00204FEF" w:rsidP="00204FEF"/>
        </w:tc>
        <w:tc>
          <w:tcPr>
            <w:tcW w:w="419" w:type="dxa"/>
          </w:tcPr>
          <w:p w14:paraId="70F552D6" w14:textId="77777777" w:rsidR="00204FEF" w:rsidRDefault="00204FEF" w:rsidP="00204FEF"/>
        </w:tc>
      </w:tr>
      <w:tr w:rsidR="00204FEF" w14:paraId="322AFD1C" w14:textId="77777777" w:rsidTr="003F0015">
        <w:tc>
          <w:tcPr>
            <w:tcW w:w="8642" w:type="dxa"/>
            <w:shd w:val="clear" w:color="auto" w:fill="D9D9D9" w:themeFill="background1" w:themeFillShade="D9"/>
          </w:tcPr>
          <w:p w14:paraId="24580607"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5FEC0FF6"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7E2D2CE6" w14:textId="77777777" w:rsidR="00204FEF" w:rsidRDefault="00204FEF" w:rsidP="00204FEF">
            <w:r>
              <w:rPr>
                <w:b/>
              </w:rPr>
              <w:t>5</w:t>
            </w:r>
          </w:p>
        </w:tc>
        <w:tc>
          <w:tcPr>
            <w:tcW w:w="418" w:type="dxa"/>
            <w:shd w:val="clear" w:color="auto" w:fill="D9D9D9" w:themeFill="background1" w:themeFillShade="D9"/>
          </w:tcPr>
          <w:p w14:paraId="26208046" w14:textId="77777777" w:rsidR="00204FEF" w:rsidRDefault="00204FEF" w:rsidP="00204FEF">
            <w:r w:rsidRPr="00D3265B">
              <w:rPr>
                <w:b/>
              </w:rPr>
              <w:t>4</w:t>
            </w:r>
          </w:p>
        </w:tc>
        <w:tc>
          <w:tcPr>
            <w:tcW w:w="418" w:type="dxa"/>
            <w:shd w:val="clear" w:color="auto" w:fill="D9D9D9" w:themeFill="background1" w:themeFillShade="D9"/>
          </w:tcPr>
          <w:p w14:paraId="47E5B5B3" w14:textId="77777777" w:rsidR="00204FEF" w:rsidRDefault="00204FEF" w:rsidP="00204FEF">
            <w:r w:rsidRPr="00D3265B">
              <w:rPr>
                <w:b/>
              </w:rPr>
              <w:t>3</w:t>
            </w:r>
          </w:p>
        </w:tc>
        <w:tc>
          <w:tcPr>
            <w:tcW w:w="418" w:type="dxa"/>
            <w:shd w:val="clear" w:color="auto" w:fill="D9D9D9" w:themeFill="background1" w:themeFillShade="D9"/>
          </w:tcPr>
          <w:p w14:paraId="52787DAD" w14:textId="77777777" w:rsidR="00204FEF" w:rsidRDefault="00204FEF" w:rsidP="00204FEF">
            <w:r w:rsidRPr="00D3265B">
              <w:rPr>
                <w:b/>
              </w:rPr>
              <w:t>2</w:t>
            </w:r>
          </w:p>
        </w:tc>
        <w:tc>
          <w:tcPr>
            <w:tcW w:w="419" w:type="dxa"/>
            <w:shd w:val="clear" w:color="auto" w:fill="D9D9D9" w:themeFill="background1" w:themeFillShade="D9"/>
          </w:tcPr>
          <w:p w14:paraId="737A3408" w14:textId="77777777" w:rsidR="00204FEF" w:rsidRDefault="00204FEF" w:rsidP="00204FEF">
            <w:r>
              <w:rPr>
                <w:b/>
              </w:rPr>
              <w:t>1</w:t>
            </w:r>
          </w:p>
        </w:tc>
      </w:tr>
      <w:tr w:rsidR="00204FEF" w14:paraId="3F2DAD56" w14:textId="77777777" w:rsidTr="003F0015">
        <w:trPr>
          <w:trHeight w:val="596"/>
        </w:trPr>
        <w:tc>
          <w:tcPr>
            <w:tcW w:w="8642" w:type="dxa"/>
            <w:vMerge w:val="restart"/>
          </w:tcPr>
          <w:p w14:paraId="363CEBB9" w14:textId="18A7015A" w:rsidR="00204FEF" w:rsidRDefault="00F35208" w:rsidP="00F35208">
            <w:r w:rsidRPr="00F35208">
              <w:t>Die bisherige Berichtspflicht zu Nachhaltigkeit bzw. nicht-finanziellen Aspekten über die Non-financial Reporting Directive (NFRD) bzw. das Umsetzungsgesetz CSR-RUG hat zu einer höheren Transparenz der Unternehmensberichterstattung in Deutschland bzgl. ihrer Auswirkungen auf Mensch und Umwelt sowie ihrer (Nachhaltigkeits-)Strategien geführt. Um diese positive Entwicklung auch für die breite Unternehmenslandschaft in Deutschland zu befördern, soll eine schrittweise Ausweitung der berichtspflichtigen Unternehmen erfolgen. Eine denkbare Möglichkeit ist die Ausweitung auf alle Kapitalgesellschaften mit mehr als 500 Mitarbeitern (auch derer, die nicht kapitalmarktorientiert sind nach § 264d HGB). Weitere Überlegungen zu KMUs im Allgemeinen sind unter Punkt 7 zu finden.</w:t>
            </w:r>
          </w:p>
        </w:tc>
        <w:tc>
          <w:tcPr>
            <w:tcW w:w="3544" w:type="dxa"/>
          </w:tcPr>
          <w:p w14:paraId="5A2BD5CC" w14:textId="77777777" w:rsidR="00204FEF" w:rsidRDefault="00204FEF" w:rsidP="00204FEF">
            <w:r w:rsidRPr="00FF31F8">
              <w:t>Eignung, Sustainable Finance in Deutschland zu stärken</w:t>
            </w:r>
          </w:p>
        </w:tc>
        <w:tc>
          <w:tcPr>
            <w:tcW w:w="418" w:type="dxa"/>
          </w:tcPr>
          <w:p w14:paraId="5EB5D8C9" w14:textId="77777777" w:rsidR="00204FEF" w:rsidRDefault="00204FEF" w:rsidP="00204FEF"/>
        </w:tc>
        <w:tc>
          <w:tcPr>
            <w:tcW w:w="418" w:type="dxa"/>
          </w:tcPr>
          <w:p w14:paraId="014A8385" w14:textId="77777777" w:rsidR="00204FEF" w:rsidRDefault="00204FEF" w:rsidP="00204FEF"/>
        </w:tc>
        <w:tc>
          <w:tcPr>
            <w:tcW w:w="418" w:type="dxa"/>
          </w:tcPr>
          <w:p w14:paraId="22A43965" w14:textId="77777777" w:rsidR="00204FEF" w:rsidRDefault="00204FEF" w:rsidP="00204FEF"/>
        </w:tc>
        <w:tc>
          <w:tcPr>
            <w:tcW w:w="418" w:type="dxa"/>
          </w:tcPr>
          <w:p w14:paraId="113A9463" w14:textId="77777777" w:rsidR="00204FEF" w:rsidRDefault="00204FEF" w:rsidP="00204FEF"/>
        </w:tc>
        <w:tc>
          <w:tcPr>
            <w:tcW w:w="419" w:type="dxa"/>
          </w:tcPr>
          <w:p w14:paraId="0F5B5DE4" w14:textId="77777777" w:rsidR="00204FEF" w:rsidRDefault="00204FEF" w:rsidP="00204FEF"/>
        </w:tc>
      </w:tr>
      <w:tr w:rsidR="00204FEF" w14:paraId="31CF2F06" w14:textId="77777777" w:rsidTr="003F0015">
        <w:trPr>
          <w:trHeight w:val="597"/>
        </w:trPr>
        <w:tc>
          <w:tcPr>
            <w:tcW w:w="8642" w:type="dxa"/>
            <w:vMerge/>
          </w:tcPr>
          <w:p w14:paraId="565F9299" w14:textId="77777777" w:rsidR="00204FEF" w:rsidRDefault="00204FEF" w:rsidP="00204FEF"/>
        </w:tc>
        <w:tc>
          <w:tcPr>
            <w:tcW w:w="3544" w:type="dxa"/>
          </w:tcPr>
          <w:p w14:paraId="2B87CB5A" w14:textId="77777777" w:rsidR="00204FEF" w:rsidRDefault="00204FEF" w:rsidP="00204FEF">
            <w:r>
              <w:t>Ambitionsniveau</w:t>
            </w:r>
          </w:p>
        </w:tc>
        <w:tc>
          <w:tcPr>
            <w:tcW w:w="418" w:type="dxa"/>
          </w:tcPr>
          <w:p w14:paraId="13911862" w14:textId="77777777" w:rsidR="00204FEF" w:rsidRDefault="00204FEF" w:rsidP="00204FEF"/>
        </w:tc>
        <w:tc>
          <w:tcPr>
            <w:tcW w:w="418" w:type="dxa"/>
          </w:tcPr>
          <w:p w14:paraId="40613587" w14:textId="77777777" w:rsidR="00204FEF" w:rsidRDefault="00204FEF" w:rsidP="00204FEF"/>
        </w:tc>
        <w:tc>
          <w:tcPr>
            <w:tcW w:w="418" w:type="dxa"/>
          </w:tcPr>
          <w:p w14:paraId="6C4F5248" w14:textId="77777777" w:rsidR="00204FEF" w:rsidRDefault="00204FEF" w:rsidP="00204FEF"/>
        </w:tc>
        <w:tc>
          <w:tcPr>
            <w:tcW w:w="418" w:type="dxa"/>
          </w:tcPr>
          <w:p w14:paraId="3A1496FB" w14:textId="77777777" w:rsidR="00204FEF" w:rsidRDefault="00204FEF" w:rsidP="00204FEF"/>
        </w:tc>
        <w:tc>
          <w:tcPr>
            <w:tcW w:w="419" w:type="dxa"/>
          </w:tcPr>
          <w:p w14:paraId="42F0FAB8" w14:textId="77777777" w:rsidR="00204FEF" w:rsidRDefault="00204FEF" w:rsidP="00204FEF"/>
        </w:tc>
      </w:tr>
      <w:tr w:rsidR="00204FEF" w14:paraId="36443CD0" w14:textId="77777777" w:rsidTr="003F0015">
        <w:trPr>
          <w:trHeight w:val="597"/>
        </w:trPr>
        <w:tc>
          <w:tcPr>
            <w:tcW w:w="8642" w:type="dxa"/>
            <w:vMerge/>
          </w:tcPr>
          <w:p w14:paraId="744BCC46" w14:textId="77777777" w:rsidR="00204FEF" w:rsidRDefault="00204FEF" w:rsidP="00204FEF"/>
        </w:tc>
        <w:tc>
          <w:tcPr>
            <w:tcW w:w="3544" w:type="dxa"/>
          </w:tcPr>
          <w:p w14:paraId="1AE88421" w14:textId="77777777" w:rsidR="00204FEF" w:rsidRDefault="00204FEF" w:rsidP="00204FEF">
            <w:r>
              <w:t>Praktikabilität</w:t>
            </w:r>
          </w:p>
        </w:tc>
        <w:tc>
          <w:tcPr>
            <w:tcW w:w="418" w:type="dxa"/>
          </w:tcPr>
          <w:p w14:paraId="6521B2A3" w14:textId="77777777" w:rsidR="00204FEF" w:rsidRDefault="00204FEF" w:rsidP="00204FEF"/>
        </w:tc>
        <w:tc>
          <w:tcPr>
            <w:tcW w:w="418" w:type="dxa"/>
          </w:tcPr>
          <w:p w14:paraId="58CF1073" w14:textId="77777777" w:rsidR="00204FEF" w:rsidRDefault="00204FEF" w:rsidP="00204FEF"/>
        </w:tc>
        <w:tc>
          <w:tcPr>
            <w:tcW w:w="418" w:type="dxa"/>
          </w:tcPr>
          <w:p w14:paraId="1AB6E193" w14:textId="77777777" w:rsidR="00204FEF" w:rsidRDefault="00204FEF" w:rsidP="00204FEF"/>
        </w:tc>
        <w:tc>
          <w:tcPr>
            <w:tcW w:w="418" w:type="dxa"/>
          </w:tcPr>
          <w:p w14:paraId="74F8770D" w14:textId="77777777" w:rsidR="00204FEF" w:rsidRDefault="00204FEF" w:rsidP="00204FEF"/>
        </w:tc>
        <w:tc>
          <w:tcPr>
            <w:tcW w:w="419" w:type="dxa"/>
          </w:tcPr>
          <w:p w14:paraId="7AFC25D4" w14:textId="77777777" w:rsidR="00204FEF" w:rsidRDefault="00204FEF" w:rsidP="00204FEF"/>
        </w:tc>
      </w:tr>
      <w:tr w:rsidR="00204FEF" w14:paraId="79F34E96" w14:textId="77777777" w:rsidTr="003F0015">
        <w:trPr>
          <w:trHeight w:val="597"/>
        </w:trPr>
        <w:tc>
          <w:tcPr>
            <w:tcW w:w="8642" w:type="dxa"/>
            <w:vMerge/>
          </w:tcPr>
          <w:p w14:paraId="72DDC8B5" w14:textId="77777777" w:rsidR="00204FEF" w:rsidRDefault="00204FEF" w:rsidP="00204FEF"/>
        </w:tc>
        <w:tc>
          <w:tcPr>
            <w:tcW w:w="3544" w:type="dxa"/>
          </w:tcPr>
          <w:p w14:paraId="4169BD18" w14:textId="77777777" w:rsidR="00204FEF" w:rsidRDefault="00204FEF" w:rsidP="00204FEF">
            <w:r>
              <w:t>Kohärenz mit bestehender/geplanter Regulierung (einschließlich EU)</w:t>
            </w:r>
          </w:p>
        </w:tc>
        <w:tc>
          <w:tcPr>
            <w:tcW w:w="418" w:type="dxa"/>
          </w:tcPr>
          <w:p w14:paraId="10880695" w14:textId="77777777" w:rsidR="00204FEF" w:rsidRDefault="00204FEF" w:rsidP="00204FEF"/>
        </w:tc>
        <w:tc>
          <w:tcPr>
            <w:tcW w:w="418" w:type="dxa"/>
          </w:tcPr>
          <w:p w14:paraId="4D7132D5" w14:textId="77777777" w:rsidR="00204FEF" w:rsidRDefault="00204FEF" w:rsidP="00204FEF"/>
        </w:tc>
        <w:tc>
          <w:tcPr>
            <w:tcW w:w="418" w:type="dxa"/>
          </w:tcPr>
          <w:p w14:paraId="0AB7F1C5" w14:textId="77777777" w:rsidR="00204FEF" w:rsidRDefault="00204FEF" w:rsidP="00204FEF"/>
        </w:tc>
        <w:tc>
          <w:tcPr>
            <w:tcW w:w="418" w:type="dxa"/>
          </w:tcPr>
          <w:p w14:paraId="4DC2C49E" w14:textId="77777777" w:rsidR="00204FEF" w:rsidRDefault="00204FEF" w:rsidP="00204FEF"/>
        </w:tc>
        <w:tc>
          <w:tcPr>
            <w:tcW w:w="419" w:type="dxa"/>
          </w:tcPr>
          <w:p w14:paraId="43FDC820" w14:textId="77777777" w:rsidR="00204FEF" w:rsidRDefault="00204FEF" w:rsidP="00204FEF"/>
        </w:tc>
      </w:tr>
      <w:tr w:rsidR="00204FEF" w14:paraId="1AE2D57B" w14:textId="77777777" w:rsidTr="003F0015">
        <w:tc>
          <w:tcPr>
            <w:tcW w:w="8642" w:type="dxa"/>
            <w:shd w:val="clear" w:color="auto" w:fill="D9D9D9" w:themeFill="background1" w:themeFillShade="D9"/>
          </w:tcPr>
          <w:p w14:paraId="061ABDF7"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4AF66EBE"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6B0349D6" w14:textId="77777777" w:rsidR="00204FEF" w:rsidRDefault="00204FEF" w:rsidP="00204FEF">
            <w:r>
              <w:rPr>
                <w:b/>
              </w:rPr>
              <w:t>5</w:t>
            </w:r>
          </w:p>
        </w:tc>
        <w:tc>
          <w:tcPr>
            <w:tcW w:w="418" w:type="dxa"/>
            <w:shd w:val="clear" w:color="auto" w:fill="D9D9D9" w:themeFill="background1" w:themeFillShade="D9"/>
          </w:tcPr>
          <w:p w14:paraId="78347646" w14:textId="77777777" w:rsidR="00204FEF" w:rsidRDefault="00204FEF" w:rsidP="00204FEF">
            <w:r w:rsidRPr="00D3265B">
              <w:rPr>
                <w:b/>
              </w:rPr>
              <w:t>4</w:t>
            </w:r>
          </w:p>
        </w:tc>
        <w:tc>
          <w:tcPr>
            <w:tcW w:w="418" w:type="dxa"/>
            <w:shd w:val="clear" w:color="auto" w:fill="D9D9D9" w:themeFill="background1" w:themeFillShade="D9"/>
          </w:tcPr>
          <w:p w14:paraId="0FAA4C0D" w14:textId="77777777" w:rsidR="00204FEF" w:rsidRDefault="00204FEF" w:rsidP="00204FEF">
            <w:r w:rsidRPr="00D3265B">
              <w:rPr>
                <w:b/>
              </w:rPr>
              <w:t>3</w:t>
            </w:r>
          </w:p>
        </w:tc>
        <w:tc>
          <w:tcPr>
            <w:tcW w:w="418" w:type="dxa"/>
            <w:shd w:val="clear" w:color="auto" w:fill="D9D9D9" w:themeFill="background1" w:themeFillShade="D9"/>
          </w:tcPr>
          <w:p w14:paraId="13344280" w14:textId="77777777" w:rsidR="00204FEF" w:rsidRDefault="00204FEF" w:rsidP="00204FEF">
            <w:r w:rsidRPr="00D3265B">
              <w:rPr>
                <w:b/>
              </w:rPr>
              <w:t>2</w:t>
            </w:r>
          </w:p>
        </w:tc>
        <w:tc>
          <w:tcPr>
            <w:tcW w:w="419" w:type="dxa"/>
            <w:shd w:val="clear" w:color="auto" w:fill="D9D9D9" w:themeFill="background1" w:themeFillShade="D9"/>
          </w:tcPr>
          <w:p w14:paraId="56E7EFAE" w14:textId="77777777" w:rsidR="00204FEF" w:rsidRDefault="00204FEF" w:rsidP="00204FEF">
            <w:r>
              <w:rPr>
                <w:b/>
              </w:rPr>
              <w:t>1</w:t>
            </w:r>
          </w:p>
        </w:tc>
      </w:tr>
      <w:tr w:rsidR="00204FEF" w14:paraId="38011EA7" w14:textId="77777777" w:rsidTr="003F0015">
        <w:tc>
          <w:tcPr>
            <w:tcW w:w="8642" w:type="dxa"/>
            <w:vMerge w:val="restart"/>
          </w:tcPr>
          <w:p w14:paraId="0B249F69" w14:textId="35E51269" w:rsidR="00204FEF" w:rsidRDefault="00F35208" w:rsidP="00204FEF">
            <w:r w:rsidRPr="00F35208">
              <w:t>Zusätzlich dazu können im Sinne des erhöhten Interesses an Informationen zu ökologischen und sozialen Auswirkungen der Tätigkeiten von Unternehmen alle Unternehmen jener Branchen in die Berichtspflicht mit einbezogen werden, die besonders materielle Risiken und Auswirkungen auf Umwelt, Menschenrechte und andere Nachhaltigkeitsaspekte aufweisen (sogenannte High-Impact-Sektoren). Ein besonderes Augenmerk sollte hier auf der Lieferkette liegen.</w:t>
            </w:r>
          </w:p>
        </w:tc>
        <w:tc>
          <w:tcPr>
            <w:tcW w:w="3544" w:type="dxa"/>
          </w:tcPr>
          <w:p w14:paraId="17043CD0" w14:textId="77777777" w:rsidR="00204FEF" w:rsidRDefault="00204FEF" w:rsidP="00204FEF">
            <w:r w:rsidRPr="00FF31F8">
              <w:t>Eignung, Sustainable Finance in Deutschland zu stärken</w:t>
            </w:r>
          </w:p>
        </w:tc>
        <w:tc>
          <w:tcPr>
            <w:tcW w:w="418" w:type="dxa"/>
          </w:tcPr>
          <w:p w14:paraId="189DBDD9" w14:textId="77777777" w:rsidR="00204FEF" w:rsidRDefault="00204FEF" w:rsidP="00204FEF"/>
        </w:tc>
        <w:tc>
          <w:tcPr>
            <w:tcW w:w="418" w:type="dxa"/>
          </w:tcPr>
          <w:p w14:paraId="7688EFD7" w14:textId="77777777" w:rsidR="00204FEF" w:rsidRDefault="00204FEF" w:rsidP="00204FEF"/>
        </w:tc>
        <w:tc>
          <w:tcPr>
            <w:tcW w:w="418" w:type="dxa"/>
          </w:tcPr>
          <w:p w14:paraId="7E660C47" w14:textId="77777777" w:rsidR="00204FEF" w:rsidRDefault="00204FEF" w:rsidP="00204FEF"/>
        </w:tc>
        <w:tc>
          <w:tcPr>
            <w:tcW w:w="418" w:type="dxa"/>
          </w:tcPr>
          <w:p w14:paraId="2BF205B1" w14:textId="77777777" w:rsidR="00204FEF" w:rsidRDefault="00204FEF" w:rsidP="00204FEF"/>
        </w:tc>
        <w:tc>
          <w:tcPr>
            <w:tcW w:w="419" w:type="dxa"/>
          </w:tcPr>
          <w:p w14:paraId="7ED1218D" w14:textId="77777777" w:rsidR="00204FEF" w:rsidRDefault="00204FEF" w:rsidP="00204FEF"/>
        </w:tc>
      </w:tr>
      <w:tr w:rsidR="00204FEF" w14:paraId="3E85EA37" w14:textId="77777777" w:rsidTr="003F0015">
        <w:tc>
          <w:tcPr>
            <w:tcW w:w="8642" w:type="dxa"/>
            <w:vMerge/>
          </w:tcPr>
          <w:p w14:paraId="1E01AD09" w14:textId="77777777" w:rsidR="00204FEF" w:rsidRDefault="00204FEF" w:rsidP="00204FEF"/>
        </w:tc>
        <w:tc>
          <w:tcPr>
            <w:tcW w:w="3544" w:type="dxa"/>
          </w:tcPr>
          <w:p w14:paraId="4157E6DF" w14:textId="77777777" w:rsidR="00204FEF" w:rsidRDefault="00204FEF" w:rsidP="00204FEF">
            <w:r>
              <w:t>Ambitionsniveau</w:t>
            </w:r>
          </w:p>
        </w:tc>
        <w:tc>
          <w:tcPr>
            <w:tcW w:w="418" w:type="dxa"/>
          </w:tcPr>
          <w:p w14:paraId="6440C01E" w14:textId="77777777" w:rsidR="00204FEF" w:rsidRDefault="00204FEF" w:rsidP="00204FEF"/>
        </w:tc>
        <w:tc>
          <w:tcPr>
            <w:tcW w:w="418" w:type="dxa"/>
          </w:tcPr>
          <w:p w14:paraId="23172733" w14:textId="77777777" w:rsidR="00204FEF" w:rsidRDefault="00204FEF" w:rsidP="00204FEF"/>
        </w:tc>
        <w:tc>
          <w:tcPr>
            <w:tcW w:w="418" w:type="dxa"/>
          </w:tcPr>
          <w:p w14:paraId="4A47A35F" w14:textId="77777777" w:rsidR="00204FEF" w:rsidRDefault="00204FEF" w:rsidP="00204FEF"/>
        </w:tc>
        <w:tc>
          <w:tcPr>
            <w:tcW w:w="418" w:type="dxa"/>
          </w:tcPr>
          <w:p w14:paraId="3953572B" w14:textId="77777777" w:rsidR="00204FEF" w:rsidRDefault="00204FEF" w:rsidP="00204FEF"/>
        </w:tc>
        <w:tc>
          <w:tcPr>
            <w:tcW w:w="419" w:type="dxa"/>
          </w:tcPr>
          <w:p w14:paraId="4D43D66D" w14:textId="77777777" w:rsidR="00204FEF" w:rsidRDefault="00204FEF" w:rsidP="00204FEF"/>
        </w:tc>
      </w:tr>
      <w:tr w:rsidR="00204FEF" w14:paraId="44F0FE8E" w14:textId="77777777" w:rsidTr="003F0015">
        <w:tc>
          <w:tcPr>
            <w:tcW w:w="8642" w:type="dxa"/>
            <w:vMerge/>
          </w:tcPr>
          <w:p w14:paraId="327718EC" w14:textId="77777777" w:rsidR="00204FEF" w:rsidRDefault="00204FEF" w:rsidP="00204FEF"/>
        </w:tc>
        <w:tc>
          <w:tcPr>
            <w:tcW w:w="3544" w:type="dxa"/>
          </w:tcPr>
          <w:p w14:paraId="1E03E084" w14:textId="77777777" w:rsidR="00204FEF" w:rsidRDefault="00204FEF" w:rsidP="00204FEF">
            <w:r>
              <w:t>Praktikabilität</w:t>
            </w:r>
          </w:p>
        </w:tc>
        <w:tc>
          <w:tcPr>
            <w:tcW w:w="418" w:type="dxa"/>
          </w:tcPr>
          <w:p w14:paraId="15C8E612" w14:textId="77777777" w:rsidR="00204FEF" w:rsidRDefault="00204FEF" w:rsidP="00204FEF"/>
        </w:tc>
        <w:tc>
          <w:tcPr>
            <w:tcW w:w="418" w:type="dxa"/>
          </w:tcPr>
          <w:p w14:paraId="572F0A44" w14:textId="77777777" w:rsidR="00204FEF" w:rsidRDefault="00204FEF" w:rsidP="00204FEF"/>
        </w:tc>
        <w:tc>
          <w:tcPr>
            <w:tcW w:w="418" w:type="dxa"/>
          </w:tcPr>
          <w:p w14:paraId="42A9C8B7" w14:textId="77777777" w:rsidR="00204FEF" w:rsidRDefault="00204FEF" w:rsidP="00204FEF"/>
        </w:tc>
        <w:tc>
          <w:tcPr>
            <w:tcW w:w="418" w:type="dxa"/>
          </w:tcPr>
          <w:p w14:paraId="0685F18C" w14:textId="77777777" w:rsidR="00204FEF" w:rsidRDefault="00204FEF" w:rsidP="00204FEF"/>
        </w:tc>
        <w:tc>
          <w:tcPr>
            <w:tcW w:w="419" w:type="dxa"/>
          </w:tcPr>
          <w:p w14:paraId="5B902BE6" w14:textId="77777777" w:rsidR="00204FEF" w:rsidRDefault="00204FEF" w:rsidP="00204FEF"/>
        </w:tc>
      </w:tr>
      <w:tr w:rsidR="00204FEF" w14:paraId="5E2FA362" w14:textId="77777777" w:rsidTr="003F0015">
        <w:tc>
          <w:tcPr>
            <w:tcW w:w="8642" w:type="dxa"/>
            <w:vMerge/>
          </w:tcPr>
          <w:p w14:paraId="6C626BEB" w14:textId="77777777" w:rsidR="00204FEF" w:rsidRDefault="00204FEF" w:rsidP="00204FEF"/>
        </w:tc>
        <w:tc>
          <w:tcPr>
            <w:tcW w:w="3544" w:type="dxa"/>
          </w:tcPr>
          <w:p w14:paraId="16D30A83" w14:textId="77777777" w:rsidR="00204FEF" w:rsidRDefault="00204FEF" w:rsidP="00204FEF">
            <w:r>
              <w:t>Kohärenz mit bestehender/geplanter Regulierung (einschließlich EU)</w:t>
            </w:r>
          </w:p>
        </w:tc>
        <w:tc>
          <w:tcPr>
            <w:tcW w:w="418" w:type="dxa"/>
          </w:tcPr>
          <w:p w14:paraId="39470C0C" w14:textId="77777777" w:rsidR="00204FEF" w:rsidRDefault="00204FEF" w:rsidP="00204FEF"/>
        </w:tc>
        <w:tc>
          <w:tcPr>
            <w:tcW w:w="418" w:type="dxa"/>
          </w:tcPr>
          <w:p w14:paraId="75A5F4A2" w14:textId="77777777" w:rsidR="00204FEF" w:rsidRDefault="00204FEF" w:rsidP="00204FEF"/>
        </w:tc>
        <w:tc>
          <w:tcPr>
            <w:tcW w:w="418" w:type="dxa"/>
          </w:tcPr>
          <w:p w14:paraId="7AA6E79B" w14:textId="77777777" w:rsidR="00204FEF" w:rsidRDefault="00204FEF" w:rsidP="00204FEF"/>
        </w:tc>
        <w:tc>
          <w:tcPr>
            <w:tcW w:w="418" w:type="dxa"/>
          </w:tcPr>
          <w:p w14:paraId="70100FC7" w14:textId="77777777" w:rsidR="00204FEF" w:rsidRDefault="00204FEF" w:rsidP="00204FEF"/>
        </w:tc>
        <w:tc>
          <w:tcPr>
            <w:tcW w:w="419" w:type="dxa"/>
          </w:tcPr>
          <w:p w14:paraId="333A49D8" w14:textId="77777777" w:rsidR="00204FEF" w:rsidRDefault="00204FEF" w:rsidP="00204FEF"/>
        </w:tc>
      </w:tr>
      <w:tr w:rsidR="00F35208" w14:paraId="7BD2B811" w14:textId="77777777" w:rsidTr="003F0015">
        <w:tc>
          <w:tcPr>
            <w:tcW w:w="8642" w:type="dxa"/>
            <w:shd w:val="clear" w:color="auto" w:fill="D9D9D9" w:themeFill="background1" w:themeFillShade="D9"/>
          </w:tcPr>
          <w:p w14:paraId="60D0AF4F" w14:textId="77777777" w:rsidR="00F35208" w:rsidRPr="00D3265B" w:rsidRDefault="00F35208" w:rsidP="00617214">
            <w:pPr>
              <w:rPr>
                <w:b/>
              </w:rPr>
            </w:pPr>
            <w:r w:rsidRPr="00D3265B">
              <w:rPr>
                <w:b/>
              </w:rPr>
              <w:t>Handlungsempfehlung</w:t>
            </w:r>
          </w:p>
        </w:tc>
        <w:tc>
          <w:tcPr>
            <w:tcW w:w="3544" w:type="dxa"/>
            <w:shd w:val="clear" w:color="auto" w:fill="D9D9D9" w:themeFill="background1" w:themeFillShade="D9"/>
          </w:tcPr>
          <w:p w14:paraId="40E24EED" w14:textId="77777777" w:rsidR="00F35208" w:rsidRPr="00D3265B" w:rsidRDefault="00F35208" w:rsidP="00617214">
            <w:pPr>
              <w:rPr>
                <w:b/>
              </w:rPr>
            </w:pPr>
            <w:r w:rsidRPr="00D3265B">
              <w:rPr>
                <w:b/>
              </w:rPr>
              <w:t>Bewertungskategorie</w:t>
            </w:r>
          </w:p>
        </w:tc>
        <w:tc>
          <w:tcPr>
            <w:tcW w:w="418" w:type="dxa"/>
            <w:shd w:val="clear" w:color="auto" w:fill="D9D9D9" w:themeFill="background1" w:themeFillShade="D9"/>
          </w:tcPr>
          <w:p w14:paraId="44FAC326" w14:textId="77777777" w:rsidR="00F35208" w:rsidRPr="00D3265B" w:rsidRDefault="00F35208" w:rsidP="00617214">
            <w:pPr>
              <w:rPr>
                <w:b/>
              </w:rPr>
            </w:pPr>
            <w:r>
              <w:rPr>
                <w:b/>
              </w:rPr>
              <w:t>5</w:t>
            </w:r>
          </w:p>
        </w:tc>
        <w:tc>
          <w:tcPr>
            <w:tcW w:w="418" w:type="dxa"/>
            <w:shd w:val="clear" w:color="auto" w:fill="D9D9D9" w:themeFill="background1" w:themeFillShade="D9"/>
          </w:tcPr>
          <w:p w14:paraId="631D559B" w14:textId="77777777" w:rsidR="00F35208" w:rsidRPr="00D3265B" w:rsidRDefault="00F35208" w:rsidP="00617214">
            <w:pPr>
              <w:rPr>
                <w:b/>
              </w:rPr>
            </w:pPr>
            <w:r w:rsidRPr="00D3265B">
              <w:rPr>
                <w:b/>
              </w:rPr>
              <w:t>4</w:t>
            </w:r>
          </w:p>
        </w:tc>
        <w:tc>
          <w:tcPr>
            <w:tcW w:w="418" w:type="dxa"/>
            <w:shd w:val="clear" w:color="auto" w:fill="D9D9D9" w:themeFill="background1" w:themeFillShade="D9"/>
          </w:tcPr>
          <w:p w14:paraId="7769FC1D" w14:textId="77777777" w:rsidR="00F35208" w:rsidRPr="00D3265B" w:rsidRDefault="00F35208" w:rsidP="00617214">
            <w:pPr>
              <w:rPr>
                <w:b/>
              </w:rPr>
            </w:pPr>
            <w:r w:rsidRPr="00D3265B">
              <w:rPr>
                <w:b/>
              </w:rPr>
              <w:t>3</w:t>
            </w:r>
          </w:p>
        </w:tc>
        <w:tc>
          <w:tcPr>
            <w:tcW w:w="418" w:type="dxa"/>
            <w:shd w:val="clear" w:color="auto" w:fill="D9D9D9" w:themeFill="background1" w:themeFillShade="D9"/>
          </w:tcPr>
          <w:p w14:paraId="37F9D873" w14:textId="77777777" w:rsidR="00F35208" w:rsidRPr="00D3265B" w:rsidRDefault="00F35208" w:rsidP="00617214">
            <w:pPr>
              <w:rPr>
                <w:b/>
              </w:rPr>
            </w:pPr>
            <w:r w:rsidRPr="00D3265B">
              <w:rPr>
                <w:b/>
              </w:rPr>
              <w:t>2</w:t>
            </w:r>
          </w:p>
        </w:tc>
        <w:tc>
          <w:tcPr>
            <w:tcW w:w="419" w:type="dxa"/>
            <w:shd w:val="clear" w:color="auto" w:fill="D9D9D9" w:themeFill="background1" w:themeFillShade="D9"/>
          </w:tcPr>
          <w:p w14:paraId="06F18D9F" w14:textId="77777777" w:rsidR="00F35208" w:rsidRPr="00D3265B" w:rsidRDefault="00F35208" w:rsidP="00617214">
            <w:pPr>
              <w:rPr>
                <w:b/>
              </w:rPr>
            </w:pPr>
            <w:r>
              <w:rPr>
                <w:b/>
              </w:rPr>
              <w:t>1</w:t>
            </w:r>
          </w:p>
        </w:tc>
      </w:tr>
      <w:tr w:rsidR="00F35208" w14:paraId="5011DEC2" w14:textId="77777777" w:rsidTr="003F0015">
        <w:tc>
          <w:tcPr>
            <w:tcW w:w="8642" w:type="dxa"/>
            <w:vMerge w:val="restart"/>
          </w:tcPr>
          <w:p w14:paraId="5DEC63ED" w14:textId="1DD586E8" w:rsidR="00F35208" w:rsidRDefault="00F35208" w:rsidP="00617214">
            <w:r>
              <w:t>P</w:t>
            </w:r>
            <w:r w:rsidRPr="00F35208">
              <w:t>räzisierung und Erweiterung der Angaben der Nachhaltigkeitsberichtspflicht in Deutschland in qualitativer Hinsicht.</w:t>
            </w:r>
          </w:p>
        </w:tc>
        <w:tc>
          <w:tcPr>
            <w:tcW w:w="3544" w:type="dxa"/>
          </w:tcPr>
          <w:p w14:paraId="50C26FC3" w14:textId="77777777" w:rsidR="00F35208" w:rsidRDefault="00F35208" w:rsidP="00617214">
            <w:r>
              <w:t>Eignung, Sustainable Finance in Deutschland zu stärken</w:t>
            </w:r>
          </w:p>
        </w:tc>
        <w:tc>
          <w:tcPr>
            <w:tcW w:w="418" w:type="dxa"/>
          </w:tcPr>
          <w:p w14:paraId="4E465E8F" w14:textId="77777777" w:rsidR="00F35208" w:rsidRDefault="00F35208" w:rsidP="00617214"/>
        </w:tc>
        <w:tc>
          <w:tcPr>
            <w:tcW w:w="418" w:type="dxa"/>
          </w:tcPr>
          <w:p w14:paraId="7CA6822A" w14:textId="77777777" w:rsidR="00F35208" w:rsidRDefault="00F35208" w:rsidP="00617214"/>
        </w:tc>
        <w:tc>
          <w:tcPr>
            <w:tcW w:w="418" w:type="dxa"/>
          </w:tcPr>
          <w:p w14:paraId="1ADC8CE1" w14:textId="77777777" w:rsidR="00F35208" w:rsidRDefault="00F35208" w:rsidP="00617214"/>
        </w:tc>
        <w:tc>
          <w:tcPr>
            <w:tcW w:w="418" w:type="dxa"/>
          </w:tcPr>
          <w:p w14:paraId="1A1564E3" w14:textId="77777777" w:rsidR="00F35208" w:rsidRDefault="00F35208" w:rsidP="00617214"/>
        </w:tc>
        <w:tc>
          <w:tcPr>
            <w:tcW w:w="419" w:type="dxa"/>
          </w:tcPr>
          <w:p w14:paraId="41CC2771" w14:textId="77777777" w:rsidR="00F35208" w:rsidRDefault="00F35208" w:rsidP="00617214"/>
        </w:tc>
      </w:tr>
      <w:tr w:rsidR="00F35208" w14:paraId="0258B409" w14:textId="77777777" w:rsidTr="003F0015">
        <w:tc>
          <w:tcPr>
            <w:tcW w:w="8642" w:type="dxa"/>
            <w:vMerge/>
          </w:tcPr>
          <w:p w14:paraId="589BA7F8" w14:textId="77777777" w:rsidR="00F35208" w:rsidRDefault="00F35208" w:rsidP="00617214"/>
        </w:tc>
        <w:tc>
          <w:tcPr>
            <w:tcW w:w="3544" w:type="dxa"/>
          </w:tcPr>
          <w:p w14:paraId="6687B9B8" w14:textId="77777777" w:rsidR="00F35208" w:rsidRDefault="00F35208" w:rsidP="00617214">
            <w:r>
              <w:t>Ambitionsniveau</w:t>
            </w:r>
          </w:p>
        </w:tc>
        <w:tc>
          <w:tcPr>
            <w:tcW w:w="418" w:type="dxa"/>
          </w:tcPr>
          <w:p w14:paraId="7FECC5DF" w14:textId="77777777" w:rsidR="00F35208" w:rsidRDefault="00F35208" w:rsidP="00617214"/>
        </w:tc>
        <w:tc>
          <w:tcPr>
            <w:tcW w:w="418" w:type="dxa"/>
          </w:tcPr>
          <w:p w14:paraId="396FE9C8" w14:textId="77777777" w:rsidR="00F35208" w:rsidRDefault="00F35208" w:rsidP="00617214"/>
        </w:tc>
        <w:tc>
          <w:tcPr>
            <w:tcW w:w="418" w:type="dxa"/>
          </w:tcPr>
          <w:p w14:paraId="15687B8B" w14:textId="77777777" w:rsidR="00F35208" w:rsidRDefault="00F35208" w:rsidP="00617214"/>
        </w:tc>
        <w:tc>
          <w:tcPr>
            <w:tcW w:w="418" w:type="dxa"/>
          </w:tcPr>
          <w:p w14:paraId="64584DD3" w14:textId="77777777" w:rsidR="00F35208" w:rsidRDefault="00F35208" w:rsidP="00617214"/>
        </w:tc>
        <w:tc>
          <w:tcPr>
            <w:tcW w:w="419" w:type="dxa"/>
          </w:tcPr>
          <w:p w14:paraId="2AAE78B0" w14:textId="77777777" w:rsidR="00F35208" w:rsidRDefault="00F35208" w:rsidP="00617214"/>
        </w:tc>
      </w:tr>
      <w:tr w:rsidR="00F35208" w14:paraId="6AA7791D" w14:textId="77777777" w:rsidTr="003F0015">
        <w:tc>
          <w:tcPr>
            <w:tcW w:w="8642" w:type="dxa"/>
            <w:vMerge/>
          </w:tcPr>
          <w:p w14:paraId="1FFF644F" w14:textId="77777777" w:rsidR="00F35208" w:rsidRDefault="00F35208" w:rsidP="00617214"/>
        </w:tc>
        <w:tc>
          <w:tcPr>
            <w:tcW w:w="3544" w:type="dxa"/>
          </w:tcPr>
          <w:p w14:paraId="23B7F688" w14:textId="77777777" w:rsidR="00F35208" w:rsidRDefault="00F35208" w:rsidP="00617214">
            <w:r>
              <w:t>Praktikabilität</w:t>
            </w:r>
          </w:p>
        </w:tc>
        <w:tc>
          <w:tcPr>
            <w:tcW w:w="418" w:type="dxa"/>
          </w:tcPr>
          <w:p w14:paraId="637982FD" w14:textId="77777777" w:rsidR="00F35208" w:rsidRDefault="00F35208" w:rsidP="00617214"/>
        </w:tc>
        <w:tc>
          <w:tcPr>
            <w:tcW w:w="418" w:type="dxa"/>
          </w:tcPr>
          <w:p w14:paraId="47A31DF8" w14:textId="77777777" w:rsidR="00F35208" w:rsidRDefault="00F35208" w:rsidP="00617214"/>
        </w:tc>
        <w:tc>
          <w:tcPr>
            <w:tcW w:w="418" w:type="dxa"/>
          </w:tcPr>
          <w:p w14:paraId="57C188D0" w14:textId="77777777" w:rsidR="00F35208" w:rsidRDefault="00F35208" w:rsidP="00617214"/>
        </w:tc>
        <w:tc>
          <w:tcPr>
            <w:tcW w:w="418" w:type="dxa"/>
          </w:tcPr>
          <w:p w14:paraId="36AA659C" w14:textId="77777777" w:rsidR="00F35208" w:rsidRDefault="00F35208" w:rsidP="00617214"/>
        </w:tc>
        <w:tc>
          <w:tcPr>
            <w:tcW w:w="419" w:type="dxa"/>
          </w:tcPr>
          <w:p w14:paraId="4208E78A" w14:textId="77777777" w:rsidR="00F35208" w:rsidRDefault="00F35208" w:rsidP="00617214"/>
        </w:tc>
      </w:tr>
      <w:tr w:rsidR="00F35208" w14:paraId="37AEC672" w14:textId="77777777" w:rsidTr="003F0015">
        <w:tc>
          <w:tcPr>
            <w:tcW w:w="8642" w:type="dxa"/>
            <w:vMerge/>
          </w:tcPr>
          <w:p w14:paraId="35DE4186" w14:textId="77777777" w:rsidR="00F35208" w:rsidRDefault="00F35208" w:rsidP="00617214"/>
        </w:tc>
        <w:tc>
          <w:tcPr>
            <w:tcW w:w="3544" w:type="dxa"/>
          </w:tcPr>
          <w:p w14:paraId="2A84926A" w14:textId="77777777" w:rsidR="00F35208" w:rsidRDefault="00F35208" w:rsidP="00617214">
            <w:r>
              <w:t>Kohärenz mit bestehender/geplanter Regulierung (einschließlich EU)</w:t>
            </w:r>
          </w:p>
        </w:tc>
        <w:tc>
          <w:tcPr>
            <w:tcW w:w="418" w:type="dxa"/>
          </w:tcPr>
          <w:p w14:paraId="3AF1B317" w14:textId="77777777" w:rsidR="00F35208" w:rsidRDefault="00F35208" w:rsidP="00617214"/>
        </w:tc>
        <w:tc>
          <w:tcPr>
            <w:tcW w:w="418" w:type="dxa"/>
          </w:tcPr>
          <w:p w14:paraId="6570573D" w14:textId="77777777" w:rsidR="00F35208" w:rsidRDefault="00F35208" w:rsidP="00617214"/>
        </w:tc>
        <w:tc>
          <w:tcPr>
            <w:tcW w:w="418" w:type="dxa"/>
          </w:tcPr>
          <w:p w14:paraId="21CFAFDB" w14:textId="77777777" w:rsidR="00F35208" w:rsidRDefault="00F35208" w:rsidP="00617214"/>
        </w:tc>
        <w:tc>
          <w:tcPr>
            <w:tcW w:w="418" w:type="dxa"/>
          </w:tcPr>
          <w:p w14:paraId="379A1F3A" w14:textId="77777777" w:rsidR="00F35208" w:rsidRDefault="00F35208" w:rsidP="00617214"/>
        </w:tc>
        <w:tc>
          <w:tcPr>
            <w:tcW w:w="419" w:type="dxa"/>
          </w:tcPr>
          <w:p w14:paraId="2EACD687" w14:textId="77777777" w:rsidR="00F35208" w:rsidRDefault="00F35208" w:rsidP="00617214"/>
        </w:tc>
      </w:tr>
      <w:tr w:rsidR="00F35208" w14:paraId="57411244" w14:textId="77777777" w:rsidTr="003F0015">
        <w:tc>
          <w:tcPr>
            <w:tcW w:w="8642" w:type="dxa"/>
            <w:shd w:val="clear" w:color="auto" w:fill="D9D9D9" w:themeFill="background1" w:themeFillShade="D9"/>
          </w:tcPr>
          <w:p w14:paraId="46FFCF3E"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5EBE5078"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4621E85B" w14:textId="77777777" w:rsidR="00F35208" w:rsidRDefault="00F35208" w:rsidP="00617214">
            <w:r>
              <w:rPr>
                <w:b/>
              </w:rPr>
              <w:t>5</w:t>
            </w:r>
          </w:p>
        </w:tc>
        <w:tc>
          <w:tcPr>
            <w:tcW w:w="418" w:type="dxa"/>
            <w:shd w:val="clear" w:color="auto" w:fill="D9D9D9" w:themeFill="background1" w:themeFillShade="D9"/>
          </w:tcPr>
          <w:p w14:paraId="1DDBBFF4" w14:textId="77777777" w:rsidR="00F35208" w:rsidRDefault="00F35208" w:rsidP="00617214">
            <w:r w:rsidRPr="00D3265B">
              <w:rPr>
                <w:b/>
              </w:rPr>
              <w:t>4</w:t>
            </w:r>
          </w:p>
        </w:tc>
        <w:tc>
          <w:tcPr>
            <w:tcW w:w="418" w:type="dxa"/>
            <w:shd w:val="clear" w:color="auto" w:fill="D9D9D9" w:themeFill="background1" w:themeFillShade="D9"/>
          </w:tcPr>
          <w:p w14:paraId="125FC5C4" w14:textId="77777777" w:rsidR="00F35208" w:rsidRDefault="00F35208" w:rsidP="00617214">
            <w:r w:rsidRPr="00D3265B">
              <w:rPr>
                <w:b/>
              </w:rPr>
              <w:t>3</w:t>
            </w:r>
          </w:p>
        </w:tc>
        <w:tc>
          <w:tcPr>
            <w:tcW w:w="418" w:type="dxa"/>
            <w:shd w:val="clear" w:color="auto" w:fill="D9D9D9" w:themeFill="background1" w:themeFillShade="D9"/>
          </w:tcPr>
          <w:p w14:paraId="7F32A6AC" w14:textId="77777777" w:rsidR="00F35208" w:rsidRDefault="00F35208" w:rsidP="00617214">
            <w:r w:rsidRPr="00D3265B">
              <w:rPr>
                <w:b/>
              </w:rPr>
              <w:t>2</w:t>
            </w:r>
          </w:p>
        </w:tc>
        <w:tc>
          <w:tcPr>
            <w:tcW w:w="419" w:type="dxa"/>
            <w:shd w:val="clear" w:color="auto" w:fill="D9D9D9" w:themeFill="background1" w:themeFillShade="D9"/>
          </w:tcPr>
          <w:p w14:paraId="553116B5" w14:textId="77777777" w:rsidR="00F35208" w:rsidRDefault="00F35208" w:rsidP="00617214">
            <w:r>
              <w:rPr>
                <w:b/>
              </w:rPr>
              <w:t>1</w:t>
            </w:r>
          </w:p>
        </w:tc>
      </w:tr>
      <w:tr w:rsidR="00F35208" w14:paraId="443C8DF4" w14:textId="77777777" w:rsidTr="003F0015">
        <w:tc>
          <w:tcPr>
            <w:tcW w:w="8642" w:type="dxa"/>
            <w:vMerge w:val="restart"/>
          </w:tcPr>
          <w:p w14:paraId="7666A5D9" w14:textId="1124995E" w:rsidR="00F35208" w:rsidRDefault="00F35208" w:rsidP="00617214">
            <w:r>
              <w:t>E</w:t>
            </w:r>
            <w:r w:rsidRPr="00F35208">
              <w:t>ine bessere Qualität der Berichtsangaben von Unternehmen kann erreicht werden, wenn eine Spezifizierung und Weiterentwicklung der Berichtsinhalte der Nachhaltigkeitsberichtspflicht im Rahmen der aktuell anstehenden und begonnenen Revision und Überarbeitung der NFRD auf EU- und anschließend auf nationaler Ebene erfolgt.</w:t>
            </w:r>
          </w:p>
        </w:tc>
        <w:tc>
          <w:tcPr>
            <w:tcW w:w="3544" w:type="dxa"/>
          </w:tcPr>
          <w:p w14:paraId="5AF56C4B" w14:textId="77777777" w:rsidR="00F35208" w:rsidRDefault="00F35208" w:rsidP="00617214">
            <w:r w:rsidRPr="00FF31F8">
              <w:t>Eignung, Sustainable Finance in Deutschland zu stärken</w:t>
            </w:r>
          </w:p>
        </w:tc>
        <w:tc>
          <w:tcPr>
            <w:tcW w:w="418" w:type="dxa"/>
          </w:tcPr>
          <w:p w14:paraId="144859D5" w14:textId="77777777" w:rsidR="00F35208" w:rsidRDefault="00F35208" w:rsidP="00617214"/>
        </w:tc>
        <w:tc>
          <w:tcPr>
            <w:tcW w:w="418" w:type="dxa"/>
          </w:tcPr>
          <w:p w14:paraId="36AAF907" w14:textId="77777777" w:rsidR="00F35208" w:rsidRDefault="00F35208" w:rsidP="00617214"/>
        </w:tc>
        <w:tc>
          <w:tcPr>
            <w:tcW w:w="418" w:type="dxa"/>
          </w:tcPr>
          <w:p w14:paraId="5820414E" w14:textId="77777777" w:rsidR="00F35208" w:rsidRDefault="00F35208" w:rsidP="00617214"/>
        </w:tc>
        <w:tc>
          <w:tcPr>
            <w:tcW w:w="418" w:type="dxa"/>
          </w:tcPr>
          <w:p w14:paraId="68763D47" w14:textId="77777777" w:rsidR="00F35208" w:rsidRDefault="00F35208" w:rsidP="00617214"/>
        </w:tc>
        <w:tc>
          <w:tcPr>
            <w:tcW w:w="419" w:type="dxa"/>
          </w:tcPr>
          <w:p w14:paraId="1B19B4DF" w14:textId="77777777" w:rsidR="00F35208" w:rsidRDefault="00F35208" w:rsidP="00617214"/>
        </w:tc>
      </w:tr>
      <w:tr w:rsidR="00F35208" w14:paraId="762CA42D" w14:textId="77777777" w:rsidTr="003F0015">
        <w:tc>
          <w:tcPr>
            <w:tcW w:w="8642" w:type="dxa"/>
            <w:vMerge/>
          </w:tcPr>
          <w:p w14:paraId="621E934B" w14:textId="77777777" w:rsidR="00F35208" w:rsidRDefault="00F35208" w:rsidP="00617214"/>
        </w:tc>
        <w:tc>
          <w:tcPr>
            <w:tcW w:w="3544" w:type="dxa"/>
          </w:tcPr>
          <w:p w14:paraId="4A05934A" w14:textId="77777777" w:rsidR="00F35208" w:rsidRDefault="00F35208" w:rsidP="00617214">
            <w:r>
              <w:t>Ambitionsniveau</w:t>
            </w:r>
          </w:p>
        </w:tc>
        <w:tc>
          <w:tcPr>
            <w:tcW w:w="418" w:type="dxa"/>
          </w:tcPr>
          <w:p w14:paraId="52F05F10" w14:textId="77777777" w:rsidR="00F35208" w:rsidRDefault="00F35208" w:rsidP="00617214"/>
        </w:tc>
        <w:tc>
          <w:tcPr>
            <w:tcW w:w="418" w:type="dxa"/>
          </w:tcPr>
          <w:p w14:paraId="6A7BD934" w14:textId="77777777" w:rsidR="00F35208" w:rsidRDefault="00F35208" w:rsidP="00617214"/>
        </w:tc>
        <w:tc>
          <w:tcPr>
            <w:tcW w:w="418" w:type="dxa"/>
          </w:tcPr>
          <w:p w14:paraId="2C488B6A" w14:textId="77777777" w:rsidR="00F35208" w:rsidRDefault="00F35208" w:rsidP="00617214"/>
        </w:tc>
        <w:tc>
          <w:tcPr>
            <w:tcW w:w="418" w:type="dxa"/>
          </w:tcPr>
          <w:p w14:paraId="76192E15" w14:textId="77777777" w:rsidR="00F35208" w:rsidRDefault="00F35208" w:rsidP="00617214"/>
        </w:tc>
        <w:tc>
          <w:tcPr>
            <w:tcW w:w="419" w:type="dxa"/>
          </w:tcPr>
          <w:p w14:paraId="3F09CDE5" w14:textId="77777777" w:rsidR="00F35208" w:rsidRDefault="00F35208" w:rsidP="00617214"/>
        </w:tc>
      </w:tr>
      <w:tr w:rsidR="00F35208" w14:paraId="274827CB" w14:textId="77777777" w:rsidTr="003F0015">
        <w:tc>
          <w:tcPr>
            <w:tcW w:w="8642" w:type="dxa"/>
            <w:vMerge/>
          </w:tcPr>
          <w:p w14:paraId="29A35852" w14:textId="77777777" w:rsidR="00F35208" w:rsidRDefault="00F35208" w:rsidP="00617214"/>
        </w:tc>
        <w:tc>
          <w:tcPr>
            <w:tcW w:w="3544" w:type="dxa"/>
          </w:tcPr>
          <w:p w14:paraId="7A8012EF" w14:textId="77777777" w:rsidR="00F35208" w:rsidRDefault="00F35208" w:rsidP="00617214">
            <w:r>
              <w:t>Praktikabilität</w:t>
            </w:r>
          </w:p>
        </w:tc>
        <w:tc>
          <w:tcPr>
            <w:tcW w:w="418" w:type="dxa"/>
          </w:tcPr>
          <w:p w14:paraId="1E63502A" w14:textId="77777777" w:rsidR="00F35208" w:rsidRDefault="00F35208" w:rsidP="00617214"/>
        </w:tc>
        <w:tc>
          <w:tcPr>
            <w:tcW w:w="418" w:type="dxa"/>
          </w:tcPr>
          <w:p w14:paraId="6307201D" w14:textId="77777777" w:rsidR="00F35208" w:rsidRDefault="00F35208" w:rsidP="00617214"/>
        </w:tc>
        <w:tc>
          <w:tcPr>
            <w:tcW w:w="418" w:type="dxa"/>
          </w:tcPr>
          <w:p w14:paraId="2367F5F8" w14:textId="77777777" w:rsidR="00F35208" w:rsidRDefault="00F35208" w:rsidP="00617214"/>
        </w:tc>
        <w:tc>
          <w:tcPr>
            <w:tcW w:w="418" w:type="dxa"/>
          </w:tcPr>
          <w:p w14:paraId="6653E11D" w14:textId="77777777" w:rsidR="00F35208" w:rsidRDefault="00F35208" w:rsidP="00617214"/>
        </w:tc>
        <w:tc>
          <w:tcPr>
            <w:tcW w:w="419" w:type="dxa"/>
          </w:tcPr>
          <w:p w14:paraId="3AF01451" w14:textId="77777777" w:rsidR="00F35208" w:rsidRDefault="00F35208" w:rsidP="00617214"/>
        </w:tc>
      </w:tr>
      <w:tr w:rsidR="00F35208" w14:paraId="2ACFFCEE" w14:textId="77777777" w:rsidTr="003F0015">
        <w:tc>
          <w:tcPr>
            <w:tcW w:w="8642" w:type="dxa"/>
            <w:vMerge/>
          </w:tcPr>
          <w:p w14:paraId="162B4B59" w14:textId="77777777" w:rsidR="00F35208" w:rsidRDefault="00F35208" w:rsidP="00617214"/>
        </w:tc>
        <w:tc>
          <w:tcPr>
            <w:tcW w:w="3544" w:type="dxa"/>
          </w:tcPr>
          <w:p w14:paraId="15F65C71" w14:textId="77777777" w:rsidR="00F35208" w:rsidRDefault="00F35208" w:rsidP="00617214">
            <w:r>
              <w:t>Kohärenz mit bestehender/geplanter Regulierung (einschließlich EU)</w:t>
            </w:r>
          </w:p>
        </w:tc>
        <w:tc>
          <w:tcPr>
            <w:tcW w:w="418" w:type="dxa"/>
          </w:tcPr>
          <w:p w14:paraId="27451CFD" w14:textId="77777777" w:rsidR="00F35208" w:rsidRDefault="00F35208" w:rsidP="00617214"/>
        </w:tc>
        <w:tc>
          <w:tcPr>
            <w:tcW w:w="418" w:type="dxa"/>
          </w:tcPr>
          <w:p w14:paraId="2175E9C2" w14:textId="77777777" w:rsidR="00F35208" w:rsidRDefault="00F35208" w:rsidP="00617214"/>
        </w:tc>
        <w:tc>
          <w:tcPr>
            <w:tcW w:w="418" w:type="dxa"/>
          </w:tcPr>
          <w:p w14:paraId="439574C5" w14:textId="77777777" w:rsidR="00F35208" w:rsidRDefault="00F35208" w:rsidP="00617214"/>
        </w:tc>
        <w:tc>
          <w:tcPr>
            <w:tcW w:w="418" w:type="dxa"/>
          </w:tcPr>
          <w:p w14:paraId="57AD735F" w14:textId="77777777" w:rsidR="00F35208" w:rsidRDefault="00F35208" w:rsidP="00617214"/>
        </w:tc>
        <w:tc>
          <w:tcPr>
            <w:tcW w:w="419" w:type="dxa"/>
          </w:tcPr>
          <w:p w14:paraId="342FDA21" w14:textId="77777777" w:rsidR="00F35208" w:rsidRDefault="00F35208" w:rsidP="00617214"/>
        </w:tc>
      </w:tr>
      <w:tr w:rsidR="00F35208" w14:paraId="7BEA54F5" w14:textId="77777777" w:rsidTr="003F0015">
        <w:tc>
          <w:tcPr>
            <w:tcW w:w="8642" w:type="dxa"/>
            <w:shd w:val="clear" w:color="auto" w:fill="D9D9D9" w:themeFill="background1" w:themeFillShade="D9"/>
          </w:tcPr>
          <w:p w14:paraId="0827013E"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5B6765A3"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28B30E4F" w14:textId="77777777" w:rsidR="00F35208" w:rsidRDefault="00F35208" w:rsidP="00617214">
            <w:r>
              <w:rPr>
                <w:b/>
              </w:rPr>
              <w:t>5</w:t>
            </w:r>
          </w:p>
        </w:tc>
        <w:tc>
          <w:tcPr>
            <w:tcW w:w="418" w:type="dxa"/>
            <w:shd w:val="clear" w:color="auto" w:fill="D9D9D9" w:themeFill="background1" w:themeFillShade="D9"/>
          </w:tcPr>
          <w:p w14:paraId="7838BC58" w14:textId="77777777" w:rsidR="00F35208" w:rsidRDefault="00F35208" w:rsidP="00617214">
            <w:r w:rsidRPr="00D3265B">
              <w:rPr>
                <w:b/>
              </w:rPr>
              <w:t>4</w:t>
            </w:r>
          </w:p>
        </w:tc>
        <w:tc>
          <w:tcPr>
            <w:tcW w:w="418" w:type="dxa"/>
            <w:shd w:val="clear" w:color="auto" w:fill="D9D9D9" w:themeFill="background1" w:themeFillShade="D9"/>
          </w:tcPr>
          <w:p w14:paraId="339E7F65" w14:textId="77777777" w:rsidR="00F35208" w:rsidRDefault="00F35208" w:rsidP="00617214">
            <w:r w:rsidRPr="00D3265B">
              <w:rPr>
                <w:b/>
              </w:rPr>
              <w:t>3</w:t>
            </w:r>
          </w:p>
        </w:tc>
        <w:tc>
          <w:tcPr>
            <w:tcW w:w="418" w:type="dxa"/>
            <w:shd w:val="clear" w:color="auto" w:fill="D9D9D9" w:themeFill="background1" w:themeFillShade="D9"/>
          </w:tcPr>
          <w:p w14:paraId="628A103E" w14:textId="77777777" w:rsidR="00F35208" w:rsidRDefault="00F35208" w:rsidP="00617214">
            <w:r w:rsidRPr="00D3265B">
              <w:rPr>
                <w:b/>
              </w:rPr>
              <w:t>2</w:t>
            </w:r>
          </w:p>
        </w:tc>
        <w:tc>
          <w:tcPr>
            <w:tcW w:w="419" w:type="dxa"/>
            <w:shd w:val="clear" w:color="auto" w:fill="D9D9D9" w:themeFill="background1" w:themeFillShade="D9"/>
          </w:tcPr>
          <w:p w14:paraId="659E1075" w14:textId="77777777" w:rsidR="00F35208" w:rsidRDefault="00F35208" w:rsidP="00617214">
            <w:r>
              <w:rPr>
                <w:b/>
              </w:rPr>
              <w:t>1</w:t>
            </w:r>
          </w:p>
        </w:tc>
      </w:tr>
      <w:tr w:rsidR="00F35208" w14:paraId="170D6484" w14:textId="77777777" w:rsidTr="003F0015">
        <w:trPr>
          <w:trHeight w:val="731"/>
        </w:trPr>
        <w:tc>
          <w:tcPr>
            <w:tcW w:w="8642" w:type="dxa"/>
            <w:vMerge w:val="restart"/>
          </w:tcPr>
          <w:p w14:paraId="67CA2FE4" w14:textId="47D9CEE9" w:rsidR="00F35208" w:rsidRDefault="00F35208" w:rsidP="00617214">
            <w:r>
              <w:t>I</w:t>
            </w:r>
            <w:r w:rsidRPr="00F35208">
              <w:t>n diesem Zusammenhang sollte eine klarere und aussagekräftigere Erläuterung (und Erwartungshaltung) an die inhaltlichen Anforderungen der nicht-finanziellen Berichterstattung (konkrete Hinweise für die im CSR-RUG aufgeführten Angaben (§ 289c Abs. 3 HGB)) entwickelt werden. Dies betrifft insbesondere die notwendigen Angaben (u. a. Konzepte/Due Diligence, Ergebnisse und Risiken) bezüglich der bisher in der Berichterstattung weniger ausführlich behandelten Themenbereiche (u. a. Lieferketten, Menschenrechte, Klimaschutz, Compliance), die im Rahmen einer nicht-finanziellen Erklärung (NfE) veröffentlicht werden sollen. Eine dementsprechende Spezifizierung der Berichtsinhalte soll dazu führen, die Verwendbarkeit der zur Verfügung gestellten Informationen zu verbessern und die Anwenderfreundlichkeit des Gesetzes durch die betroffenen Unternehmen zu erhöhen.</w:t>
            </w:r>
          </w:p>
        </w:tc>
        <w:tc>
          <w:tcPr>
            <w:tcW w:w="3544" w:type="dxa"/>
          </w:tcPr>
          <w:p w14:paraId="529C2574" w14:textId="77777777" w:rsidR="00F35208" w:rsidRDefault="00F35208" w:rsidP="00617214">
            <w:r w:rsidRPr="00FF31F8">
              <w:t>Eignung, Sustainable Finance in Deutschland zu stärken</w:t>
            </w:r>
          </w:p>
        </w:tc>
        <w:tc>
          <w:tcPr>
            <w:tcW w:w="418" w:type="dxa"/>
          </w:tcPr>
          <w:p w14:paraId="4B55B4FF" w14:textId="77777777" w:rsidR="00F35208" w:rsidRDefault="00F35208" w:rsidP="00617214"/>
        </w:tc>
        <w:tc>
          <w:tcPr>
            <w:tcW w:w="418" w:type="dxa"/>
          </w:tcPr>
          <w:p w14:paraId="320D7D05" w14:textId="77777777" w:rsidR="00F35208" w:rsidRDefault="00F35208" w:rsidP="00617214"/>
        </w:tc>
        <w:tc>
          <w:tcPr>
            <w:tcW w:w="418" w:type="dxa"/>
          </w:tcPr>
          <w:p w14:paraId="4A81EF40" w14:textId="77777777" w:rsidR="00F35208" w:rsidRDefault="00F35208" w:rsidP="00617214"/>
        </w:tc>
        <w:tc>
          <w:tcPr>
            <w:tcW w:w="418" w:type="dxa"/>
          </w:tcPr>
          <w:p w14:paraId="75C43A32" w14:textId="77777777" w:rsidR="00F35208" w:rsidRDefault="00F35208" w:rsidP="00617214"/>
        </w:tc>
        <w:tc>
          <w:tcPr>
            <w:tcW w:w="419" w:type="dxa"/>
          </w:tcPr>
          <w:p w14:paraId="03F9891A" w14:textId="77777777" w:rsidR="00F35208" w:rsidRDefault="00F35208" w:rsidP="00617214"/>
        </w:tc>
      </w:tr>
      <w:tr w:rsidR="00F35208" w14:paraId="0659A102" w14:textId="77777777" w:rsidTr="003F0015">
        <w:trPr>
          <w:trHeight w:val="731"/>
        </w:trPr>
        <w:tc>
          <w:tcPr>
            <w:tcW w:w="8642" w:type="dxa"/>
            <w:vMerge/>
          </w:tcPr>
          <w:p w14:paraId="77D5ED06" w14:textId="77777777" w:rsidR="00F35208" w:rsidRDefault="00F35208" w:rsidP="00617214"/>
        </w:tc>
        <w:tc>
          <w:tcPr>
            <w:tcW w:w="3544" w:type="dxa"/>
          </w:tcPr>
          <w:p w14:paraId="64F2ED8C" w14:textId="77777777" w:rsidR="00F35208" w:rsidRDefault="00F35208" w:rsidP="00617214">
            <w:r>
              <w:t>Ambitionsniveau</w:t>
            </w:r>
          </w:p>
        </w:tc>
        <w:tc>
          <w:tcPr>
            <w:tcW w:w="418" w:type="dxa"/>
          </w:tcPr>
          <w:p w14:paraId="56900320" w14:textId="77777777" w:rsidR="00F35208" w:rsidRDefault="00F35208" w:rsidP="00617214"/>
        </w:tc>
        <w:tc>
          <w:tcPr>
            <w:tcW w:w="418" w:type="dxa"/>
          </w:tcPr>
          <w:p w14:paraId="6DD4D8B6" w14:textId="77777777" w:rsidR="00F35208" w:rsidRDefault="00F35208" w:rsidP="00617214"/>
        </w:tc>
        <w:tc>
          <w:tcPr>
            <w:tcW w:w="418" w:type="dxa"/>
          </w:tcPr>
          <w:p w14:paraId="198AA226" w14:textId="77777777" w:rsidR="00F35208" w:rsidRDefault="00F35208" w:rsidP="00617214"/>
        </w:tc>
        <w:tc>
          <w:tcPr>
            <w:tcW w:w="418" w:type="dxa"/>
          </w:tcPr>
          <w:p w14:paraId="767B5229" w14:textId="77777777" w:rsidR="00F35208" w:rsidRDefault="00F35208" w:rsidP="00617214"/>
        </w:tc>
        <w:tc>
          <w:tcPr>
            <w:tcW w:w="419" w:type="dxa"/>
          </w:tcPr>
          <w:p w14:paraId="740BDE3C" w14:textId="77777777" w:rsidR="00F35208" w:rsidRDefault="00F35208" w:rsidP="00617214"/>
        </w:tc>
      </w:tr>
      <w:tr w:rsidR="00F35208" w14:paraId="0F56AD70" w14:textId="77777777" w:rsidTr="003F0015">
        <w:trPr>
          <w:trHeight w:val="731"/>
        </w:trPr>
        <w:tc>
          <w:tcPr>
            <w:tcW w:w="8642" w:type="dxa"/>
            <w:vMerge/>
          </w:tcPr>
          <w:p w14:paraId="37826AEC" w14:textId="77777777" w:rsidR="00F35208" w:rsidRDefault="00F35208" w:rsidP="00617214"/>
        </w:tc>
        <w:tc>
          <w:tcPr>
            <w:tcW w:w="3544" w:type="dxa"/>
          </w:tcPr>
          <w:p w14:paraId="214CA51F" w14:textId="77777777" w:rsidR="00F35208" w:rsidRDefault="00F35208" w:rsidP="00617214">
            <w:r>
              <w:t>Praktikabilität</w:t>
            </w:r>
          </w:p>
        </w:tc>
        <w:tc>
          <w:tcPr>
            <w:tcW w:w="418" w:type="dxa"/>
          </w:tcPr>
          <w:p w14:paraId="14675162" w14:textId="77777777" w:rsidR="00F35208" w:rsidRDefault="00F35208" w:rsidP="00617214"/>
        </w:tc>
        <w:tc>
          <w:tcPr>
            <w:tcW w:w="418" w:type="dxa"/>
          </w:tcPr>
          <w:p w14:paraId="5AA9DC24" w14:textId="77777777" w:rsidR="00F35208" w:rsidRDefault="00F35208" w:rsidP="00617214"/>
        </w:tc>
        <w:tc>
          <w:tcPr>
            <w:tcW w:w="418" w:type="dxa"/>
          </w:tcPr>
          <w:p w14:paraId="416F2C1E" w14:textId="77777777" w:rsidR="00F35208" w:rsidRDefault="00F35208" w:rsidP="00617214"/>
        </w:tc>
        <w:tc>
          <w:tcPr>
            <w:tcW w:w="418" w:type="dxa"/>
          </w:tcPr>
          <w:p w14:paraId="60FC48F9" w14:textId="77777777" w:rsidR="00F35208" w:rsidRDefault="00F35208" w:rsidP="00617214"/>
        </w:tc>
        <w:tc>
          <w:tcPr>
            <w:tcW w:w="419" w:type="dxa"/>
          </w:tcPr>
          <w:p w14:paraId="49885CA3" w14:textId="77777777" w:rsidR="00F35208" w:rsidRDefault="00F35208" w:rsidP="00617214"/>
        </w:tc>
      </w:tr>
      <w:tr w:rsidR="00F35208" w14:paraId="0FECB4C4" w14:textId="77777777" w:rsidTr="003F0015">
        <w:trPr>
          <w:trHeight w:val="731"/>
        </w:trPr>
        <w:tc>
          <w:tcPr>
            <w:tcW w:w="8642" w:type="dxa"/>
            <w:vMerge/>
          </w:tcPr>
          <w:p w14:paraId="0B485B76" w14:textId="77777777" w:rsidR="00F35208" w:rsidRDefault="00F35208" w:rsidP="00617214"/>
        </w:tc>
        <w:tc>
          <w:tcPr>
            <w:tcW w:w="3544" w:type="dxa"/>
          </w:tcPr>
          <w:p w14:paraId="71E97310" w14:textId="77777777" w:rsidR="00F35208" w:rsidRDefault="00F35208" w:rsidP="00617214">
            <w:r>
              <w:t>Kohärenz mit bestehender/geplanter Regulierung (einschließlich EU)</w:t>
            </w:r>
          </w:p>
        </w:tc>
        <w:tc>
          <w:tcPr>
            <w:tcW w:w="418" w:type="dxa"/>
          </w:tcPr>
          <w:p w14:paraId="23F02BAB" w14:textId="77777777" w:rsidR="00F35208" w:rsidRDefault="00F35208" w:rsidP="00617214"/>
        </w:tc>
        <w:tc>
          <w:tcPr>
            <w:tcW w:w="418" w:type="dxa"/>
          </w:tcPr>
          <w:p w14:paraId="4FC80687" w14:textId="77777777" w:rsidR="00F35208" w:rsidRDefault="00F35208" w:rsidP="00617214"/>
        </w:tc>
        <w:tc>
          <w:tcPr>
            <w:tcW w:w="418" w:type="dxa"/>
          </w:tcPr>
          <w:p w14:paraId="47AF46DA" w14:textId="77777777" w:rsidR="00F35208" w:rsidRDefault="00F35208" w:rsidP="00617214"/>
        </w:tc>
        <w:tc>
          <w:tcPr>
            <w:tcW w:w="418" w:type="dxa"/>
          </w:tcPr>
          <w:p w14:paraId="2A3E02EC" w14:textId="77777777" w:rsidR="00F35208" w:rsidRDefault="00F35208" w:rsidP="00617214"/>
        </w:tc>
        <w:tc>
          <w:tcPr>
            <w:tcW w:w="419" w:type="dxa"/>
          </w:tcPr>
          <w:p w14:paraId="2802D687" w14:textId="77777777" w:rsidR="00F35208" w:rsidRDefault="00F35208" w:rsidP="00617214"/>
        </w:tc>
      </w:tr>
      <w:tr w:rsidR="00F35208" w14:paraId="0274149F" w14:textId="77777777" w:rsidTr="003F0015">
        <w:tc>
          <w:tcPr>
            <w:tcW w:w="8642" w:type="dxa"/>
            <w:shd w:val="clear" w:color="auto" w:fill="D9D9D9" w:themeFill="background1" w:themeFillShade="D9"/>
          </w:tcPr>
          <w:p w14:paraId="224325A4" w14:textId="77777777" w:rsidR="00F35208" w:rsidRPr="00D3265B" w:rsidRDefault="00F35208" w:rsidP="00617214">
            <w:pPr>
              <w:rPr>
                <w:b/>
              </w:rPr>
            </w:pPr>
            <w:r w:rsidRPr="00D3265B">
              <w:rPr>
                <w:b/>
              </w:rPr>
              <w:t>Handlungsempfehlung</w:t>
            </w:r>
          </w:p>
        </w:tc>
        <w:tc>
          <w:tcPr>
            <w:tcW w:w="3544" w:type="dxa"/>
            <w:shd w:val="clear" w:color="auto" w:fill="D9D9D9" w:themeFill="background1" w:themeFillShade="D9"/>
          </w:tcPr>
          <w:p w14:paraId="0507BC7B" w14:textId="77777777" w:rsidR="00F35208" w:rsidRPr="00D3265B" w:rsidRDefault="00F35208" w:rsidP="00617214">
            <w:pPr>
              <w:rPr>
                <w:b/>
              </w:rPr>
            </w:pPr>
            <w:r w:rsidRPr="00D3265B">
              <w:rPr>
                <w:b/>
              </w:rPr>
              <w:t>Bewertungskategorie</w:t>
            </w:r>
          </w:p>
        </w:tc>
        <w:tc>
          <w:tcPr>
            <w:tcW w:w="418" w:type="dxa"/>
            <w:shd w:val="clear" w:color="auto" w:fill="D9D9D9" w:themeFill="background1" w:themeFillShade="D9"/>
          </w:tcPr>
          <w:p w14:paraId="14D65B21" w14:textId="77777777" w:rsidR="00F35208" w:rsidRPr="00D3265B" w:rsidRDefault="00F35208" w:rsidP="00617214">
            <w:pPr>
              <w:rPr>
                <w:b/>
              </w:rPr>
            </w:pPr>
            <w:r>
              <w:rPr>
                <w:b/>
              </w:rPr>
              <w:t>5</w:t>
            </w:r>
          </w:p>
        </w:tc>
        <w:tc>
          <w:tcPr>
            <w:tcW w:w="418" w:type="dxa"/>
            <w:shd w:val="clear" w:color="auto" w:fill="D9D9D9" w:themeFill="background1" w:themeFillShade="D9"/>
          </w:tcPr>
          <w:p w14:paraId="7E72CD69" w14:textId="77777777" w:rsidR="00F35208" w:rsidRPr="00D3265B" w:rsidRDefault="00F35208" w:rsidP="00617214">
            <w:pPr>
              <w:rPr>
                <w:b/>
              </w:rPr>
            </w:pPr>
            <w:r w:rsidRPr="00D3265B">
              <w:rPr>
                <w:b/>
              </w:rPr>
              <w:t>4</w:t>
            </w:r>
          </w:p>
        </w:tc>
        <w:tc>
          <w:tcPr>
            <w:tcW w:w="418" w:type="dxa"/>
            <w:shd w:val="clear" w:color="auto" w:fill="D9D9D9" w:themeFill="background1" w:themeFillShade="D9"/>
          </w:tcPr>
          <w:p w14:paraId="153F3FD7" w14:textId="77777777" w:rsidR="00F35208" w:rsidRPr="00D3265B" w:rsidRDefault="00F35208" w:rsidP="00617214">
            <w:pPr>
              <w:rPr>
                <w:b/>
              </w:rPr>
            </w:pPr>
            <w:r w:rsidRPr="00D3265B">
              <w:rPr>
                <w:b/>
              </w:rPr>
              <w:t>3</w:t>
            </w:r>
          </w:p>
        </w:tc>
        <w:tc>
          <w:tcPr>
            <w:tcW w:w="418" w:type="dxa"/>
            <w:shd w:val="clear" w:color="auto" w:fill="D9D9D9" w:themeFill="background1" w:themeFillShade="D9"/>
          </w:tcPr>
          <w:p w14:paraId="3680D6F9" w14:textId="77777777" w:rsidR="00F35208" w:rsidRPr="00D3265B" w:rsidRDefault="00F35208" w:rsidP="00617214">
            <w:pPr>
              <w:rPr>
                <w:b/>
              </w:rPr>
            </w:pPr>
            <w:r w:rsidRPr="00D3265B">
              <w:rPr>
                <w:b/>
              </w:rPr>
              <w:t>2</w:t>
            </w:r>
          </w:p>
        </w:tc>
        <w:tc>
          <w:tcPr>
            <w:tcW w:w="419" w:type="dxa"/>
            <w:shd w:val="clear" w:color="auto" w:fill="D9D9D9" w:themeFill="background1" w:themeFillShade="D9"/>
          </w:tcPr>
          <w:p w14:paraId="07C3ED52" w14:textId="77777777" w:rsidR="00F35208" w:rsidRPr="00D3265B" w:rsidRDefault="00F35208" w:rsidP="00617214">
            <w:pPr>
              <w:rPr>
                <w:b/>
              </w:rPr>
            </w:pPr>
            <w:r>
              <w:rPr>
                <w:b/>
              </w:rPr>
              <w:t>1</w:t>
            </w:r>
          </w:p>
        </w:tc>
      </w:tr>
      <w:tr w:rsidR="00F35208" w14:paraId="26C17949" w14:textId="77777777" w:rsidTr="003F0015">
        <w:trPr>
          <w:trHeight w:val="664"/>
        </w:trPr>
        <w:tc>
          <w:tcPr>
            <w:tcW w:w="8642" w:type="dxa"/>
            <w:vMerge w:val="restart"/>
          </w:tcPr>
          <w:p w14:paraId="3A47C339" w14:textId="2370E53F" w:rsidR="00F35208" w:rsidRDefault="00F35208" w:rsidP="00F35208">
            <w:r w:rsidRPr="00F35208">
              <w:t>Bezogen auf die Anforderungen an die doppelte Wesentlichkeit (Relevanz für die wirtschaftliche Lage und Auswirkungen der Geschäftstätigkeit auf Umwelt, Beschäftigung und Gesellschaft sowie auf die Achtung der Menschenrechte und die Bekämpfung von Korruption und Be</w:t>
            </w:r>
            <w:r>
              <w:t>stechung) sollen Konkretisierun</w:t>
            </w:r>
            <w:r w:rsidRPr="00F35208">
              <w:t>gen für die Feststellung der Wesentlichkeit entwickelt werden (§ 289c Abs. 4 HGB). Dies soll mit dem Ziel der Erhöhung der Transparenz über die Bewertung aller fünf in der NFRD angesprochenen Themenbereiche für Unternehmen erfolgen und gleichzeitig zu einer Stärkung und Anwendungssicherheit der Comply-or-explain-Regelung auf Seiten der Unternehmen führen. Dies würde gleichzeitig zu mehr Klarheit bezogen auf die Anforderungen an die Prüfungskriterien und tiefe führen.</w:t>
            </w:r>
          </w:p>
        </w:tc>
        <w:tc>
          <w:tcPr>
            <w:tcW w:w="3544" w:type="dxa"/>
          </w:tcPr>
          <w:p w14:paraId="6E1922AB" w14:textId="77777777" w:rsidR="00F35208" w:rsidRDefault="00F35208" w:rsidP="00617214">
            <w:r>
              <w:t>Eignung, Sustainable Finance in Deutschland zu stärken</w:t>
            </w:r>
          </w:p>
        </w:tc>
        <w:tc>
          <w:tcPr>
            <w:tcW w:w="418" w:type="dxa"/>
          </w:tcPr>
          <w:p w14:paraId="5553FD78" w14:textId="77777777" w:rsidR="00F35208" w:rsidRDefault="00F35208" w:rsidP="00617214"/>
        </w:tc>
        <w:tc>
          <w:tcPr>
            <w:tcW w:w="418" w:type="dxa"/>
          </w:tcPr>
          <w:p w14:paraId="122FCE78" w14:textId="77777777" w:rsidR="00F35208" w:rsidRDefault="00F35208" w:rsidP="00617214"/>
        </w:tc>
        <w:tc>
          <w:tcPr>
            <w:tcW w:w="418" w:type="dxa"/>
          </w:tcPr>
          <w:p w14:paraId="4F109E52" w14:textId="77777777" w:rsidR="00F35208" w:rsidRDefault="00F35208" w:rsidP="00617214"/>
        </w:tc>
        <w:tc>
          <w:tcPr>
            <w:tcW w:w="418" w:type="dxa"/>
          </w:tcPr>
          <w:p w14:paraId="4B9689A1" w14:textId="77777777" w:rsidR="00F35208" w:rsidRDefault="00F35208" w:rsidP="00617214"/>
        </w:tc>
        <w:tc>
          <w:tcPr>
            <w:tcW w:w="419" w:type="dxa"/>
          </w:tcPr>
          <w:p w14:paraId="692AB728" w14:textId="77777777" w:rsidR="00F35208" w:rsidRDefault="00F35208" w:rsidP="00617214"/>
        </w:tc>
      </w:tr>
      <w:tr w:rsidR="00F35208" w14:paraId="109D90E0" w14:textId="77777777" w:rsidTr="003F0015">
        <w:trPr>
          <w:trHeight w:val="664"/>
        </w:trPr>
        <w:tc>
          <w:tcPr>
            <w:tcW w:w="8642" w:type="dxa"/>
            <w:vMerge/>
          </w:tcPr>
          <w:p w14:paraId="6756B3BE" w14:textId="77777777" w:rsidR="00F35208" w:rsidRDefault="00F35208" w:rsidP="00617214"/>
        </w:tc>
        <w:tc>
          <w:tcPr>
            <w:tcW w:w="3544" w:type="dxa"/>
          </w:tcPr>
          <w:p w14:paraId="043A7225" w14:textId="77777777" w:rsidR="00F35208" w:rsidRDefault="00F35208" w:rsidP="00617214">
            <w:r>
              <w:t>Ambitionsniveau</w:t>
            </w:r>
          </w:p>
        </w:tc>
        <w:tc>
          <w:tcPr>
            <w:tcW w:w="418" w:type="dxa"/>
          </w:tcPr>
          <w:p w14:paraId="51399B0E" w14:textId="77777777" w:rsidR="00F35208" w:rsidRDefault="00F35208" w:rsidP="00617214"/>
        </w:tc>
        <w:tc>
          <w:tcPr>
            <w:tcW w:w="418" w:type="dxa"/>
          </w:tcPr>
          <w:p w14:paraId="29FE48F8" w14:textId="77777777" w:rsidR="00F35208" w:rsidRDefault="00F35208" w:rsidP="00617214"/>
        </w:tc>
        <w:tc>
          <w:tcPr>
            <w:tcW w:w="418" w:type="dxa"/>
          </w:tcPr>
          <w:p w14:paraId="1B42269E" w14:textId="77777777" w:rsidR="00F35208" w:rsidRDefault="00F35208" w:rsidP="00617214"/>
        </w:tc>
        <w:tc>
          <w:tcPr>
            <w:tcW w:w="418" w:type="dxa"/>
          </w:tcPr>
          <w:p w14:paraId="53D02AAD" w14:textId="77777777" w:rsidR="00F35208" w:rsidRDefault="00F35208" w:rsidP="00617214"/>
        </w:tc>
        <w:tc>
          <w:tcPr>
            <w:tcW w:w="419" w:type="dxa"/>
          </w:tcPr>
          <w:p w14:paraId="74022049" w14:textId="77777777" w:rsidR="00F35208" w:rsidRDefault="00F35208" w:rsidP="00617214"/>
        </w:tc>
      </w:tr>
      <w:tr w:rsidR="00F35208" w14:paraId="749FC32E" w14:textId="77777777" w:rsidTr="003F0015">
        <w:trPr>
          <w:trHeight w:val="664"/>
        </w:trPr>
        <w:tc>
          <w:tcPr>
            <w:tcW w:w="8642" w:type="dxa"/>
            <w:vMerge/>
          </w:tcPr>
          <w:p w14:paraId="07CB9AB3" w14:textId="77777777" w:rsidR="00F35208" w:rsidRDefault="00F35208" w:rsidP="00617214"/>
        </w:tc>
        <w:tc>
          <w:tcPr>
            <w:tcW w:w="3544" w:type="dxa"/>
          </w:tcPr>
          <w:p w14:paraId="28FA76C8" w14:textId="77777777" w:rsidR="00F35208" w:rsidRDefault="00F35208" w:rsidP="00617214">
            <w:r>
              <w:t>Praktikabilität</w:t>
            </w:r>
          </w:p>
        </w:tc>
        <w:tc>
          <w:tcPr>
            <w:tcW w:w="418" w:type="dxa"/>
          </w:tcPr>
          <w:p w14:paraId="2BABA183" w14:textId="77777777" w:rsidR="00F35208" w:rsidRDefault="00F35208" w:rsidP="00617214"/>
        </w:tc>
        <w:tc>
          <w:tcPr>
            <w:tcW w:w="418" w:type="dxa"/>
          </w:tcPr>
          <w:p w14:paraId="725FE3AC" w14:textId="77777777" w:rsidR="00F35208" w:rsidRDefault="00F35208" w:rsidP="00617214"/>
        </w:tc>
        <w:tc>
          <w:tcPr>
            <w:tcW w:w="418" w:type="dxa"/>
          </w:tcPr>
          <w:p w14:paraId="63AE2974" w14:textId="77777777" w:rsidR="00F35208" w:rsidRDefault="00F35208" w:rsidP="00617214"/>
        </w:tc>
        <w:tc>
          <w:tcPr>
            <w:tcW w:w="418" w:type="dxa"/>
          </w:tcPr>
          <w:p w14:paraId="2B793D9B" w14:textId="77777777" w:rsidR="00F35208" w:rsidRDefault="00F35208" w:rsidP="00617214"/>
        </w:tc>
        <w:tc>
          <w:tcPr>
            <w:tcW w:w="419" w:type="dxa"/>
          </w:tcPr>
          <w:p w14:paraId="653D1D73" w14:textId="77777777" w:rsidR="00F35208" w:rsidRDefault="00F35208" w:rsidP="00617214"/>
        </w:tc>
      </w:tr>
      <w:tr w:rsidR="00F35208" w14:paraId="2429719F" w14:textId="77777777" w:rsidTr="003F0015">
        <w:trPr>
          <w:trHeight w:val="664"/>
        </w:trPr>
        <w:tc>
          <w:tcPr>
            <w:tcW w:w="8642" w:type="dxa"/>
            <w:vMerge/>
          </w:tcPr>
          <w:p w14:paraId="300FA5F6" w14:textId="77777777" w:rsidR="00F35208" w:rsidRDefault="00F35208" w:rsidP="00617214"/>
        </w:tc>
        <w:tc>
          <w:tcPr>
            <w:tcW w:w="3544" w:type="dxa"/>
          </w:tcPr>
          <w:p w14:paraId="635E97B8" w14:textId="77777777" w:rsidR="00F35208" w:rsidRDefault="00F35208" w:rsidP="00617214">
            <w:r>
              <w:t>Kohärenz mit bestehender/geplanter Regulierung (einschließlich EU)</w:t>
            </w:r>
          </w:p>
        </w:tc>
        <w:tc>
          <w:tcPr>
            <w:tcW w:w="418" w:type="dxa"/>
          </w:tcPr>
          <w:p w14:paraId="3EEF6761" w14:textId="77777777" w:rsidR="00F35208" w:rsidRDefault="00F35208" w:rsidP="00617214"/>
        </w:tc>
        <w:tc>
          <w:tcPr>
            <w:tcW w:w="418" w:type="dxa"/>
          </w:tcPr>
          <w:p w14:paraId="015DBF8C" w14:textId="77777777" w:rsidR="00F35208" w:rsidRDefault="00F35208" w:rsidP="00617214"/>
        </w:tc>
        <w:tc>
          <w:tcPr>
            <w:tcW w:w="418" w:type="dxa"/>
          </w:tcPr>
          <w:p w14:paraId="048A0008" w14:textId="77777777" w:rsidR="00F35208" w:rsidRDefault="00F35208" w:rsidP="00617214"/>
        </w:tc>
        <w:tc>
          <w:tcPr>
            <w:tcW w:w="418" w:type="dxa"/>
          </w:tcPr>
          <w:p w14:paraId="3D2FDFCA" w14:textId="77777777" w:rsidR="00F35208" w:rsidRDefault="00F35208" w:rsidP="00617214"/>
        </w:tc>
        <w:tc>
          <w:tcPr>
            <w:tcW w:w="419" w:type="dxa"/>
          </w:tcPr>
          <w:p w14:paraId="70A92626" w14:textId="77777777" w:rsidR="00F35208" w:rsidRDefault="00F35208" w:rsidP="00617214"/>
        </w:tc>
      </w:tr>
      <w:tr w:rsidR="00F35208" w14:paraId="743B497F" w14:textId="77777777" w:rsidTr="003F0015">
        <w:tc>
          <w:tcPr>
            <w:tcW w:w="8642" w:type="dxa"/>
            <w:shd w:val="clear" w:color="auto" w:fill="D9D9D9" w:themeFill="background1" w:themeFillShade="D9"/>
          </w:tcPr>
          <w:p w14:paraId="64F8B74D"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349CFD4F"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05AE8E9A" w14:textId="77777777" w:rsidR="00F35208" w:rsidRDefault="00F35208" w:rsidP="00617214">
            <w:r>
              <w:rPr>
                <w:b/>
              </w:rPr>
              <w:t>5</w:t>
            </w:r>
          </w:p>
        </w:tc>
        <w:tc>
          <w:tcPr>
            <w:tcW w:w="418" w:type="dxa"/>
            <w:shd w:val="clear" w:color="auto" w:fill="D9D9D9" w:themeFill="background1" w:themeFillShade="D9"/>
          </w:tcPr>
          <w:p w14:paraId="14A167B0" w14:textId="77777777" w:rsidR="00F35208" w:rsidRDefault="00F35208" w:rsidP="00617214">
            <w:r w:rsidRPr="00D3265B">
              <w:rPr>
                <w:b/>
              </w:rPr>
              <w:t>4</w:t>
            </w:r>
          </w:p>
        </w:tc>
        <w:tc>
          <w:tcPr>
            <w:tcW w:w="418" w:type="dxa"/>
            <w:shd w:val="clear" w:color="auto" w:fill="D9D9D9" w:themeFill="background1" w:themeFillShade="D9"/>
          </w:tcPr>
          <w:p w14:paraId="0F139831" w14:textId="77777777" w:rsidR="00F35208" w:rsidRDefault="00F35208" w:rsidP="00617214">
            <w:r w:rsidRPr="00D3265B">
              <w:rPr>
                <w:b/>
              </w:rPr>
              <w:t>3</w:t>
            </w:r>
          </w:p>
        </w:tc>
        <w:tc>
          <w:tcPr>
            <w:tcW w:w="418" w:type="dxa"/>
            <w:shd w:val="clear" w:color="auto" w:fill="D9D9D9" w:themeFill="background1" w:themeFillShade="D9"/>
          </w:tcPr>
          <w:p w14:paraId="7DC24DB0" w14:textId="77777777" w:rsidR="00F35208" w:rsidRDefault="00F35208" w:rsidP="00617214">
            <w:r w:rsidRPr="00D3265B">
              <w:rPr>
                <w:b/>
              </w:rPr>
              <w:t>2</w:t>
            </w:r>
          </w:p>
        </w:tc>
        <w:tc>
          <w:tcPr>
            <w:tcW w:w="419" w:type="dxa"/>
            <w:shd w:val="clear" w:color="auto" w:fill="D9D9D9" w:themeFill="background1" w:themeFillShade="D9"/>
          </w:tcPr>
          <w:p w14:paraId="222B5A7E" w14:textId="77777777" w:rsidR="00F35208" w:rsidRDefault="00F35208" w:rsidP="00617214">
            <w:r>
              <w:rPr>
                <w:b/>
              </w:rPr>
              <w:t>1</w:t>
            </w:r>
          </w:p>
        </w:tc>
      </w:tr>
      <w:tr w:rsidR="00F35208" w14:paraId="6B93819B" w14:textId="77777777" w:rsidTr="003F0015">
        <w:trPr>
          <w:trHeight w:val="798"/>
        </w:trPr>
        <w:tc>
          <w:tcPr>
            <w:tcW w:w="8642" w:type="dxa"/>
            <w:vMerge w:val="restart"/>
          </w:tcPr>
          <w:p w14:paraId="217F700B" w14:textId="1B69C169" w:rsidR="00F35208" w:rsidRDefault="00CA2522" w:rsidP="00CA2522">
            <w:r w:rsidRPr="00CA2522">
              <w:t>Bezogen auf die wesentlichen Risiken (vgl. § 289c Abs. 3 Satz 3 HGB) ist eine Konkretisierung des verwendeten Risikobegriffs vor dem Hintergrund unterschiedlicher Stakeholdererwartungen (u. a. Anteilseigner und Zivilgesellschaft) erforderlich. Aufgrund einer unterschiedlichen Definition des Risikobegriffs abhängig vom verwendeten Anwendungskontext kam es bislang in der Unternehmensberichterstattung zu Unklarheiten mit der Gefahr von Fehlinterpretationen durch Ersteller und Nutzer der Berichte. Bislang hatten Unternehmen als Berichtersteller aufbauend auf den Anforderungen und Erfahrungen in der Finanzberichterstattung eine Plan- bzw. Zielabweichung bei der Nutzung des Risikobegriffs im Blick (Outside-in-Perspektive). Demgegenüber sind heute immer mehr Berichtsnutzer darüber hinaus auch an der Bewertung der externen Risiken im Sinne negativer Auswirkungen auf Mensch und Umwelt bzw. Klima interessiert (Inside-out-Perspektive).</w:t>
            </w:r>
          </w:p>
        </w:tc>
        <w:tc>
          <w:tcPr>
            <w:tcW w:w="3544" w:type="dxa"/>
          </w:tcPr>
          <w:p w14:paraId="30FA26D8" w14:textId="77777777" w:rsidR="00F35208" w:rsidRDefault="00F35208" w:rsidP="00617214">
            <w:r w:rsidRPr="00FF31F8">
              <w:t>Eignung, Sustainable Finance in Deutschland zu stärken</w:t>
            </w:r>
          </w:p>
        </w:tc>
        <w:tc>
          <w:tcPr>
            <w:tcW w:w="418" w:type="dxa"/>
          </w:tcPr>
          <w:p w14:paraId="07B105F0" w14:textId="77777777" w:rsidR="00F35208" w:rsidRDefault="00F35208" w:rsidP="00617214"/>
        </w:tc>
        <w:tc>
          <w:tcPr>
            <w:tcW w:w="418" w:type="dxa"/>
          </w:tcPr>
          <w:p w14:paraId="2D3D7705" w14:textId="77777777" w:rsidR="00F35208" w:rsidRDefault="00F35208" w:rsidP="00617214"/>
        </w:tc>
        <w:tc>
          <w:tcPr>
            <w:tcW w:w="418" w:type="dxa"/>
          </w:tcPr>
          <w:p w14:paraId="2A0BC273" w14:textId="77777777" w:rsidR="00F35208" w:rsidRDefault="00F35208" w:rsidP="00617214"/>
        </w:tc>
        <w:tc>
          <w:tcPr>
            <w:tcW w:w="418" w:type="dxa"/>
          </w:tcPr>
          <w:p w14:paraId="202F8222" w14:textId="77777777" w:rsidR="00F35208" w:rsidRDefault="00F35208" w:rsidP="00617214"/>
        </w:tc>
        <w:tc>
          <w:tcPr>
            <w:tcW w:w="419" w:type="dxa"/>
          </w:tcPr>
          <w:p w14:paraId="59A00959" w14:textId="77777777" w:rsidR="00F35208" w:rsidRDefault="00F35208" w:rsidP="00617214"/>
        </w:tc>
      </w:tr>
      <w:tr w:rsidR="00F35208" w14:paraId="46FC258E" w14:textId="77777777" w:rsidTr="003F0015">
        <w:trPr>
          <w:trHeight w:val="798"/>
        </w:trPr>
        <w:tc>
          <w:tcPr>
            <w:tcW w:w="8642" w:type="dxa"/>
            <w:vMerge/>
          </w:tcPr>
          <w:p w14:paraId="14E01531" w14:textId="77777777" w:rsidR="00F35208" w:rsidRDefault="00F35208" w:rsidP="00617214"/>
        </w:tc>
        <w:tc>
          <w:tcPr>
            <w:tcW w:w="3544" w:type="dxa"/>
          </w:tcPr>
          <w:p w14:paraId="7399B245" w14:textId="77777777" w:rsidR="00F35208" w:rsidRDefault="00F35208" w:rsidP="00617214">
            <w:r>
              <w:t>Ambitionsniveau</w:t>
            </w:r>
          </w:p>
        </w:tc>
        <w:tc>
          <w:tcPr>
            <w:tcW w:w="418" w:type="dxa"/>
          </w:tcPr>
          <w:p w14:paraId="6A58E71E" w14:textId="77777777" w:rsidR="00F35208" w:rsidRDefault="00F35208" w:rsidP="00617214"/>
        </w:tc>
        <w:tc>
          <w:tcPr>
            <w:tcW w:w="418" w:type="dxa"/>
          </w:tcPr>
          <w:p w14:paraId="6FA75305" w14:textId="77777777" w:rsidR="00F35208" w:rsidRDefault="00F35208" w:rsidP="00617214"/>
        </w:tc>
        <w:tc>
          <w:tcPr>
            <w:tcW w:w="418" w:type="dxa"/>
          </w:tcPr>
          <w:p w14:paraId="0128E0F4" w14:textId="77777777" w:rsidR="00F35208" w:rsidRDefault="00F35208" w:rsidP="00617214"/>
        </w:tc>
        <w:tc>
          <w:tcPr>
            <w:tcW w:w="418" w:type="dxa"/>
          </w:tcPr>
          <w:p w14:paraId="184AA71E" w14:textId="77777777" w:rsidR="00F35208" w:rsidRDefault="00F35208" w:rsidP="00617214"/>
        </w:tc>
        <w:tc>
          <w:tcPr>
            <w:tcW w:w="419" w:type="dxa"/>
          </w:tcPr>
          <w:p w14:paraId="02F9DF67" w14:textId="77777777" w:rsidR="00F35208" w:rsidRDefault="00F35208" w:rsidP="00617214"/>
        </w:tc>
      </w:tr>
      <w:tr w:rsidR="00F35208" w14:paraId="28EAD6D9" w14:textId="77777777" w:rsidTr="003F0015">
        <w:trPr>
          <w:trHeight w:val="798"/>
        </w:trPr>
        <w:tc>
          <w:tcPr>
            <w:tcW w:w="8642" w:type="dxa"/>
            <w:vMerge/>
          </w:tcPr>
          <w:p w14:paraId="5239A472" w14:textId="77777777" w:rsidR="00F35208" w:rsidRDefault="00F35208" w:rsidP="00617214"/>
        </w:tc>
        <w:tc>
          <w:tcPr>
            <w:tcW w:w="3544" w:type="dxa"/>
          </w:tcPr>
          <w:p w14:paraId="08669923" w14:textId="77777777" w:rsidR="00F35208" w:rsidRDefault="00F35208" w:rsidP="00617214">
            <w:r>
              <w:t>Praktikabilität</w:t>
            </w:r>
          </w:p>
        </w:tc>
        <w:tc>
          <w:tcPr>
            <w:tcW w:w="418" w:type="dxa"/>
          </w:tcPr>
          <w:p w14:paraId="630D8085" w14:textId="77777777" w:rsidR="00F35208" w:rsidRDefault="00F35208" w:rsidP="00617214"/>
        </w:tc>
        <w:tc>
          <w:tcPr>
            <w:tcW w:w="418" w:type="dxa"/>
          </w:tcPr>
          <w:p w14:paraId="18085FFC" w14:textId="77777777" w:rsidR="00F35208" w:rsidRDefault="00F35208" w:rsidP="00617214"/>
        </w:tc>
        <w:tc>
          <w:tcPr>
            <w:tcW w:w="418" w:type="dxa"/>
          </w:tcPr>
          <w:p w14:paraId="14570F15" w14:textId="77777777" w:rsidR="00F35208" w:rsidRDefault="00F35208" w:rsidP="00617214"/>
        </w:tc>
        <w:tc>
          <w:tcPr>
            <w:tcW w:w="418" w:type="dxa"/>
          </w:tcPr>
          <w:p w14:paraId="6AEA4582" w14:textId="77777777" w:rsidR="00F35208" w:rsidRDefault="00F35208" w:rsidP="00617214"/>
        </w:tc>
        <w:tc>
          <w:tcPr>
            <w:tcW w:w="419" w:type="dxa"/>
          </w:tcPr>
          <w:p w14:paraId="387984DD" w14:textId="77777777" w:rsidR="00F35208" w:rsidRDefault="00F35208" w:rsidP="00617214"/>
        </w:tc>
      </w:tr>
      <w:tr w:rsidR="00F35208" w14:paraId="511555F7" w14:textId="77777777" w:rsidTr="003F0015">
        <w:trPr>
          <w:trHeight w:val="799"/>
        </w:trPr>
        <w:tc>
          <w:tcPr>
            <w:tcW w:w="8642" w:type="dxa"/>
            <w:vMerge/>
          </w:tcPr>
          <w:p w14:paraId="5440FE06" w14:textId="77777777" w:rsidR="00F35208" w:rsidRDefault="00F35208" w:rsidP="00617214"/>
        </w:tc>
        <w:tc>
          <w:tcPr>
            <w:tcW w:w="3544" w:type="dxa"/>
          </w:tcPr>
          <w:p w14:paraId="5C5E190D" w14:textId="77777777" w:rsidR="00F35208" w:rsidRDefault="00F35208" w:rsidP="00617214">
            <w:r>
              <w:t>Kohärenz mit bestehender/geplanter Regulierung (einschließlich EU)</w:t>
            </w:r>
          </w:p>
        </w:tc>
        <w:tc>
          <w:tcPr>
            <w:tcW w:w="418" w:type="dxa"/>
          </w:tcPr>
          <w:p w14:paraId="20F3DEA4" w14:textId="77777777" w:rsidR="00F35208" w:rsidRDefault="00F35208" w:rsidP="00617214"/>
        </w:tc>
        <w:tc>
          <w:tcPr>
            <w:tcW w:w="418" w:type="dxa"/>
          </w:tcPr>
          <w:p w14:paraId="46B10807" w14:textId="77777777" w:rsidR="00F35208" w:rsidRDefault="00F35208" w:rsidP="00617214"/>
        </w:tc>
        <w:tc>
          <w:tcPr>
            <w:tcW w:w="418" w:type="dxa"/>
          </w:tcPr>
          <w:p w14:paraId="108DD534" w14:textId="77777777" w:rsidR="00F35208" w:rsidRDefault="00F35208" w:rsidP="00617214"/>
        </w:tc>
        <w:tc>
          <w:tcPr>
            <w:tcW w:w="418" w:type="dxa"/>
          </w:tcPr>
          <w:p w14:paraId="2C38EB82" w14:textId="77777777" w:rsidR="00F35208" w:rsidRDefault="00F35208" w:rsidP="00617214"/>
        </w:tc>
        <w:tc>
          <w:tcPr>
            <w:tcW w:w="419" w:type="dxa"/>
          </w:tcPr>
          <w:p w14:paraId="1EAF95DF" w14:textId="77777777" w:rsidR="00F35208" w:rsidRDefault="00F35208" w:rsidP="00617214"/>
        </w:tc>
      </w:tr>
      <w:tr w:rsidR="00F35208" w14:paraId="1C4B7564" w14:textId="77777777" w:rsidTr="003F0015">
        <w:tc>
          <w:tcPr>
            <w:tcW w:w="8642" w:type="dxa"/>
            <w:shd w:val="clear" w:color="auto" w:fill="D9D9D9" w:themeFill="background1" w:themeFillShade="D9"/>
          </w:tcPr>
          <w:p w14:paraId="3A8FC949"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3929C638"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12A61DE0" w14:textId="77777777" w:rsidR="00F35208" w:rsidRDefault="00F35208" w:rsidP="00617214">
            <w:r>
              <w:rPr>
                <w:b/>
              </w:rPr>
              <w:t>5</w:t>
            </w:r>
          </w:p>
        </w:tc>
        <w:tc>
          <w:tcPr>
            <w:tcW w:w="418" w:type="dxa"/>
            <w:shd w:val="clear" w:color="auto" w:fill="D9D9D9" w:themeFill="background1" w:themeFillShade="D9"/>
          </w:tcPr>
          <w:p w14:paraId="09D4D173" w14:textId="77777777" w:rsidR="00F35208" w:rsidRDefault="00F35208" w:rsidP="00617214">
            <w:r w:rsidRPr="00D3265B">
              <w:rPr>
                <w:b/>
              </w:rPr>
              <w:t>4</w:t>
            </w:r>
          </w:p>
        </w:tc>
        <w:tc>
          <w:tcPr>
            <w:tcW w:w="418" w:type="dxa"/>
            <w:shd w:val="clear" w:color="auto" w:fill="D9D9D9" w:themeFill="background1" w:themeFillShade="D9"/>
          </w:tcPr>
          <w:p w14:paraId="4473EFA9" w14:textId="77777777" w:rsidR="00F35208" w:rsidRDefault="00F35208" w:rsidP="00617214">
            <w:r w:rsidRPr="00D3265B">
              <w:rPr>
                <w:b/>
              </w:rPr>
              <w:t>3</w:t>
            </w:r>
          </w:p>
        </w:tc>
        <w:tc>
          <w:tcPr>
            <w:tcW w:w="418" w:type="dxa"/>
            <w:shd w:val="clear" w:color="auto" w:fill="D9D9D9" w:themeFill="background1" w:themeFillShade="D9"/>
          </w:tcPr>
          <w:p w14:paraId="2EBDF9CB" w14:textId="77777777" w:rsidR="00F35208" w:rsidRDefault="00F35208" w:rsidP="00617214">
            <w:r w:rsidRPr="00D3265B">
              <w:rPr>
                <w:b/>
              </w:rPr>
              <w:t>2</w:t>
            </w:r>
          </w:p>
        </w:tc>
        <w:tc>
          <w:tcPr>
            <w:tcW w:w="419" w:type="dxa"/>
            <w:shd w:val="clear" w:color="auto" w:fill="D9D9D9" w:themeFill="background1" w:themeFillShade="D9"/>
          </w:tcPr>
          <w:p w14:paraId="49249A97" w14:textId="77777777" w:rsidR="00F35208" w:rsidRDefault="00F35208" w:rsidP="00617214">
            <w:r>
              <w:rPr>
                <w:b/>
              </w:rPr>
              <w:t>1</w:t>
            </w:r>
          </w:p>
        </w:tc>
      </w:tr>
      <w:tr w:rsidR="00F35208" w14:paraId="3F2A70EB" w14:textId="77777777" w:rsidTr="003F0015">
        <w:trPr>
          <w:trHeight w:val="537"/>
        </w:trPr>
        <w:tc>
          <w:tcPr>
            <w:tcW w:w="8642" w:type="dxa"/>
            <w:vMerge w:val="restart"/>
          </w:tcPr>
          <w:p w14:paraId="15E32B56" w14:textId="4B91076D" w:rsidR="00F35208" w:rsidRDefault="00CA2522" w:rsidP="00617214">
            <w:r w:rsidRPr="00CA2522">
              <w:t>Außerdem soll in den nächsten Jahren eine stärkere Vereinheitlichung der Offenlegung von Nachhaltigkeitsdaten bezogen auf Zeitpunkt und Ort der Veröffentlichung erwogen werden, da dies die Vergleichbarkeit von Nachhaltigkeitsdaten (u. a. auch in Verbindung mit der gewählten Prüfungstiefe) erhöhen würde. Dies betrifft die anzustrebende gleichzeitige und im besten Fall integrierte Veröffentlichung von Finanz- und Nachhaltigkeitsinformationen (vgl. § 315b HGB) bzw. die schrittweise stärkere Integration von Nachhaltigkeitsinformationen in die Geschäfts- bzw. Finanzberichterstattung von Unternehmen.</w:t>
            </w:r>
          </w:p>
        </w:tc>
        <w:tc>
          <w:tcPr>
            <w:tcW w:w="3544" w:type="dxa"/>
          </w:tcPr>
          <w:p w14:paraId="470249F3" w14:textId="77777777" w:rsidR="00F35208" w:rsidRDefault="00F35208" w:rsidP="00617214">
            <w:r w:rsidRPr="00FF31F8">
              <w:t>Eignung, Sustainable Finance in Deutschland zu stärken</w:t>
            </w:r>
          </w:p>
        </w:tc>
        <w:tc>
          <w:tcPr>
            <w:tcW w:w="418" w:type="dxa"/>
          </w:tcPr>
          <w:p w14:paraId="3DDBC299" w14:textId="77777777" w:rsidR="00F35208" w:rsidRDefault="00F35208" w:rsidP="00617214"/>
        </w:tc>
        <w:tc>
          <w:tcPr>
            <w:tcW w:w="418" w:type="dxa"/>
          </w:tcPr>
          <w:p w14:paraId="32C540D3" w14:textId="77777777" w:rsidR="00F35208" w:rsidRDefault="00F35208" w:rsidP="00617214"/>
        </w:tc>
        <w:tc>
          <w:tcPr>
            <w:tcW w:w="418" w:type="dxa"/>
          </w:tcPr>
          <w:p w14:paraId="54549EF1" w14:textId="77777777" w:rsidR="00F35208" w:rsidRDefault="00F35208" w:rsidP="00617214"/>
        </w:tc>
        <w:tc>
          <w:tcPr>
            <w:tcW w:w="418" w:type="dxa"/>
          </w:tcPr>
          <w:p w14:paraId="4D62578B" w14:textId="77777777" w:rsidR="00F35208" w:rsidRDefault="00F35208" w:rsidP="00617214"/>
        </w:tc>
        <w:tc>
          <w:tcPr>
            <w:tcW w:w="419" w:type="dxa"/>
          </w:tcPr>
          <w:p w14:paraId="50C56116" w14:textId="77777777" w:rsidR="00F35208" w:rsidRDefault="00F35208" w:rsidP="00617214"/>
        </w:tc>
      </w:tr>
      <w:tr w:rsidR="00F35208" w14:paraId="765C665F" w14:textId="77777777" w:rsidTr="003F0015">
        <w:trPr>
          <w:trHeight w:val="537"/>
        </w:trPr>
        <w:tc>
          <w:tcPr>
            <w:tcW w:w="8642" w:type="dxa"/>
            <w:vMerge/>
          </w:tcPr>
          <w:p w14:paraId="5A3ABEBC" w14:textId="77777777" w:rsidR="00F35208" w:rsidRDefault="00F35208" w:rsidP="00617214"/>
        </w:tc>
        <w:tc>
          <w:tcPr>
            <w:tcW w:w="3544" w:type="dxa"/>
          </w:tcPr>
          <w:p w14:paraId="1AB42A8F" w14:textId="77777777" w:rsidR="00F35208" w:rsidRDefault="00F35208" w:rsidP="00617214">
            <w:r>
              <w:t>Ambitionsniveau</w:t>
            </w:r>
          </w:p>
        </w:tc>
        <w:tc>
          <w:tcPr>
            <w:tcW w:w="418" w:type="dxa"/>
          </w:tcPr>
          <w:p w14:paraId="0CD177E2" w14:textId="77777777" w:rsidR="00F35208" w:rsidRDefault="00F35208" w:rsidP="00617214"/>
        </w:tc>
        <w:tc>
          <w:tcPr>
            <w:tcW w:w="418" w:type="dxa"/>
          </w:tcPr>
          <w:p w14:paraId="5AF0DAF6" w14:textId="77777777" w:rsidR="00F35208" w:rsidRDefault="00F35208" w:rsidP="00617214"/>
        </w:tc>
        <w:tc>
          <w:tcPr>
            <w:tcW w:w="418" w:type="dxa"/>
          </w:tcPr>
          <w:p w14:paraId="650D029B" w14:textId="77777777" w:rsidR="00F35208" w:rsidRDefault="00F35208" w:rsidP="00617214"/>
        </w:tc>
        <w:tc>
          <w:tcPr>
            <w:tcW w:w="418" w:type="dxa"/>
          </w:tcPr>
          <w:p w14:paraId="3F29DC16" w14:textId="77777777" w:rsidR="00F35208" w:rsidRDefault="00F35208" w:rsidP="00617214"/>
        </w:tc>
        <w:tc>
          <w:tcPr>
            <w:tcW w:w="419" w:type="dxa"/>
          </w:tcPr>
          <w:p w14:paraId="43ED016C" w14:textId="77777777" w:rsidR="00F35208" w:rsidRDefault="00F35208" w:rsidP="00617214"/>
        </w:tc>
      </w:tr>
      <w:tr w:rsidR="00F35208" w14:paraId="757F1605" w14:textId="77777777" w:rsidTr="003F0015">
        <w:trPr>
          <w:trHeight w:val="537"/>
        </w:trPr>
        <w:tc>
          <w:tcPr>
            <w:tcW w:w="8642" w:type="dxa"/>
            <w:vMerge/>
          </w:tcPr>
          <w:p w14:paraId="51D0380E" w14:textId="77777777" w:rsidR="00F35208" w:rsidRDefault="00F35208" w:rsidP="00617214"/>
        </w:tc>
        <w:tc>
          <w:tcPr>
            <w:tcW w:w="3544" w:type="dxa"/>
          </w:tcPr>
          <w:p w14:paraId="3C036081" w14:textId="77777777" w:rsidR="00F35208" w:rsidRDefault="00F35208" w:rsidP="00617214">
            <w:r>
              <w:t>Praktikabilität</w:t>
            </w:r>
          </w:p>
        </w:tc>
        <w:tc>
          <w:tcPr>
            <w:tcW w:w="418" w:type="dxa"/>
          </w:tcPr>
          <w:p w14:paraId="689A1286" w14:textId="77777777" w:rsidR="00F35208" w:rsidRDefault="00F35208" w:rsidP="00617214"/>
        </w:tc>
        <w:tc>
          <w:tcPr>
            <w:tcW w:w="418" w:type="dxa"/>
          </w:tcPr>
          <w:p w14:paraId="79C57A77" w14:textId="77777777" w:rsidR="00F35208" w:rsidRDefault="00F35208" w:rsidP="00617214"/>
        </w:tc>
        <w:tc>
          <w:tcPr>
            <w:tcW w:w="418" w:type="dxa"/>
          </w:tcPr>
          <w:p w14:paraId="27F814A1" w14:textId="77777777" w:rsidR="00F35208" w:rsidRDefault="00F35208" w:rsidP="00617214"/>
        </w:tc>
        <w:tc>
          <w:tcPr>
            <w:tcW w:w="418" w:type="dxa"/>
          </w:tcPr>
          <w:p w14:paraId="733C1F74" w14:textId="77777777" w:rsidR="00F35208" w:rsidRDefault="00F35208" w:rsidP="00617214"/>
        </w:tc>
        <w:tc>
          <w:tcPr>
            <w:tcW w:w="419" w:type="dxa"/>
          </w:tcPr>
          <w:p w14:paraId="648FA378" w14:textId="77777777" w:rsidR="00F35208" w:rsidRDefault="00F35208" w:rsidP="00617214"/>
        </w:tc>
      </w:tr>
      <w:tr w:rsidR="00F35208" w14:paraId="7E30A39A" w14:textId="77777777" w:rsidTr="003F0015">
        <w:trPr>
          <w:trHeight w:val="537"/>
        </w:trPr>
        <w:tc>
          <w:tcPr>
            <w:tcW w:w="8642" w:type="dxa"/>
            <w:vMerge/>
          </w:tcPr>
          <w:p w14:paraId="277CBF72" w14:textId="77777777" w:rsidR="00F35208" w:rsidRDefault="00F35208" w:rsidP="00617214"/>
        </w:tc>
        <w:tc>
          <w:tcPr>
            <w:tcW w:w="3544" w:type="dxa"/>
          </w:tcPr>
          <w:p w14:paraId="77C9352E" w14:textId="77777777" w:rsidR="00F35208" w:rsidRDefault="00F35208" w:rsidP="00617214">
            <w:r>
              <w:t>Kohärenz mit bestehender/geplanter Regulierung (einschließlich EU)</w:t>
            </w:r>
          </w:p>
        </w:tc>
        <w:tc>
          <w:tcPr>
            <w:tcW w:w="418" w:type="dxa"/>
          </w:tcPr>
          <w:p w14:paraId="7D0A0B76" w14:textId="77777777" w:rsidR="00F35208" w:rsidRDefault="00F35208" w:rsidP="00617214"/>
        </w:tc>
        <w:tc>
          <w:tcPr>
            <w:tcW w:w="418" w:type="dxa"/>
          </w:tcPr>
          <w:p w14:paraId="0566A17C" w14:textId="77777777" w:rsidR="00F35208" w:rsidRDefault="00F35208" w:rsidP="00617214"/>
        </w:tc>
        <w:tc>
          <w:tcPr>
            <w:tcW w:w="418" w:type="dxa"/>
          </w:tcPr>
          <w:p w14:paraId="4D4DD003" w14:textId="77777777" w:rsidR="00F35208" w:rsidRDefault="00F35208" w:rsidP="00617214"/>
        </w:tc>
        <w:tc>
          <w:tcPr>
            <w:tcW w:w="418" w:type="dxa"/>
          </w:tcPr>
          <w:p w14:paraId="3D31E53F" w14:textId="77777777" w:rsidR="00F35208" w:rsidRDefault="00F35208" w:rsidP="00617214"/>
        </w:tc>
        <w:tc>
          <w:tcPr>
            <w:tcW w:w="419" w:type="dxa"/>
          </w:tcPr>
          <w:p w14:paraId="3E3479C7" w14:textId="77777777" w:rsidR="00F35208" w:rsidRDefault="00F35208" w:rsidP="00617214"/>
        </w:tc>
      </w:tr>
      <w:tr w:rsidR="00F35208" w14:paraId="7967F7F5" w14:textId="77777777" w:rsidTr="003F0015">
        <w:tc>
          <w:tcPr>
            <w:tcW w:w="8642" w:type="dxa"/>
            <w:shd w:val="clear" w:color="auto" w:fill="D9D9D9" w:themeFill="background1" w:themeFillShade="D9"/>
          </w:tcPr>
          <w:p w14:paraId="595F2D61" w14:textId="77777777" w:rsidR="00F35208" w:rsidRPr="00D3265B" w:rsidRDefault="00F35208" w:rsidP="00617214">
            <w:pPr>
              <w:rPr>
                <w:b/>
              </w:rPr>
            </w:pPr>
            <w:r w:rsidRPr="00D3265B">
              <w:rPr>
                <w:b/>
              </w:rPr>
              <w:t>Handlungsempfehlung</w:t>
            </w:r>
          </w:p>
        </w:tc>
        <w:tc>
          <w:tcPr>
            <w:tcW w:w="3544" w:type="dxa"/>
            <w:shd w:val="clear" w:color="auto" w:fill="D9D9D9" w:themeFill="background1" w:themeFillShade="D9"/>
          </w:tcPr>
          <w:p w14:paraId="335CC4B2" w14:textId="77777777" w:rsidR="00F35208" w:rsidRPr="00D3265B" w:rsidRDefault="00F35208" w:rsidP="00617214">
            <w:pPr>
              <w:rPr>
                <w:b/>
              </w:rPr>
            </w:pPr>
            <w:r w:rsidRPr="00D3265B">
              <w:rPr>
                <w:b/>
              </w:rPr>
              <w:t>Bewertungskategorie</w:t>
            </w:r>
          </w:p>
        </w:tc>
        <w:tc>
          <w:tcPr>
            <w:tcW w:w="418" w:type="dxa"/>
            <w:shd w:val="clear" w:color="auto" w:fill="D9D9D9" w:themeFill="background1" w:themeFillShade="D9"/>
          </w:tcPr>
          <w:p w14:paraId="08F2AE12" w14:textId="77777777" w:rsidR="00F35208" w:rsidRPr="00D3265B" w:rsidRDefault="00F35208" w:rsidP="00617214">
            <w:pPr>
              <w:rPr>
                <w:b/>
              </w:rPr>
            </w:pPr>
            <w:r>
              <w:rPr>
                <w:b/>
              </w:rPr>
              <w:t>5</w:t>
            </w:r>
          </w:p>
        </w:tc>
        <w:tc>
          <w:tcPr>
            <w:tcW w:w="418" w:type="dxa"/>
            <w:shd w:val="clear" w:color="auto" w:fill="D9D9D9" w:themeFill="background1" w:themeFillShade="D9"/>
          </w:tcPr>
          <w:p w14:paraId="610C8E00" w14:textId="77777777" w:rsidR="00F35208" w:rsidRPr="00D3265B" w:rsidRDefault="00F35208" w:rsidP="00617214">
            <w:pPr>
              <w:rPr>
                <w:b/>
              </w:rPr>
            </w:pPr>
            <w:r w:rsidRPr="00D3265B">
              <w:rPr>
                <w:b/>
              </w:rPr>
              <w:t>4</w:t>
            </w:r>
          </w:p>
        </w:tc>
        <w:tc>
          <w:tcPr>
            <w:tcW w:w="418" w:type="dxa"/>
            <w:shd w:val="clear" w:color="auto" w:fill="D9D9D9" w:themeFill="background1" w:themeFillShade="D9"/>
          </w:tcPr>
          <w:p w14:paraId="39B08F4F" w14:textId="77777777" w:rsidR="00F35208" w:rsidRPr="00D3265B" w:rsidRDefault="00F35208" w:rsidP="00617214">
            <w:pPr>
              <w:rPr>
                <w:b/>
              </w:rPr>
            </w:pPr>
            <w:r w:rsidRPr="00D3265B">
              <w:rPr>
                <w:b/>
              </w:rPr>
              <w:t>3</w:t>
            </w:r>
          </w:p>
        </w:tc>
        <w:tc>
          <w:tcPr>
            <w:tcW w:w="418" w:type="dxa"/>
            <w:shd w:val="clear" w:color="auto" w:fill="D9D9D9" w:themeFill="background1" w:themeFillShade="D9"/>
          </w:tcPr>
          <w:p w14:paraId="4576A676" w14:textId="77777777" w:rsidR="00F35208" w:rsidRPr="00D3265B" w:rsidRDefault="00F35208" w:rsidP="00617214">
            <w:pPr>
              <w:rPr>
                <w:b/>
              </w:rPr>
            </w:pPr>
            <w:r w:rsidRPr="00D3265B">
              <w:rPr>
                <w:b/>
              </w:rPr>
              <w:t>2</w:t>
            </w:r>
          </w:p>
        </w:tc>
        <w:tc>
          <w:tcPr>
            <w:tcW w:w="419" w:type="dxa"/>
            <w:shd w:val="clear" w:color="auto" w:fill="D9D9D9" w:themeFill="background1" w:themeFillShade="D9"/>
          </w:tcPr>
          <w:p w14:paraId="73DCD1C2" w14:textId="77777777" w:rsidR="00F35208" w:rsidRPr="00D3265B" w:rsidRDefault="00F35208" w:rsidP="00617214">
            <w:pPr>
              <w:rPr>
                <w:b/>
              </w:rPr>
            </w:pPr>
            <w:r>
              <w:rPr>
                <w:b/>
              </w:rPr>
              <w:t>1</w:t>
            </w:r>
          </w:p>
        </w:tc>
      </w:tr>
      <w:tr w:rsidR="00F35208" w14:paraId="2B628BB4" w14:textId="77777777" w:rsidTr="003F0015">
        <w:tc>
          <w:tcPr>
            <w:tcW w:w="8642" w:type="dxa"/>
            <w:vMerge w:val="restart"/>
          </w:tcPr>
          <w:p w14:paraId="24A07535" w14:textId="3B0FE419" w:rsidR="00F35208" w:rsidRDefault="00CA2522" w:rsidP="00617214">
            <w:r w:rsidRPr="00CA2522">
              <w:t>Inhaltliche Ausweitung und Spezifizierung der nicht-finanziellen Berichterstattung um festgelegte Nachhaltigkeitsindikatoren.</w:t>
            </w:r>
          </w:p>
        </w:tc>
        <w:tc>
          <w:tcPr>
            <w:tcW w:w="3544" w:type="dxa"/>
          </w:tcPr>
          <w:p w14:paraId="3ABD27D4" w14:textId="77777777" w:rsidR="00F35208" w:rsidRDefault="00F35208" w:rsidP="00617214">
            <w:r>
              <w:t>Eignung, Sustainable Finance in Deutschland zu stärken</w:t>
            </w:r>
          </w:p>
        </w:tc>
        <w:tc>
          <w:tcPr>
            <w:tcW w:w="418" w:type="dxa"/>
          </w:tcPr>
          <w:p w14:paraId="05ADC4FD" w14:textId="77777777" w:rsidR="00F35208" w:rsidRDefault="00F35208" w:rsidP="00617214"/>
        </w:tc>
        <w:tc>
          <w:tcPr>
            <w:tcW w:w="418" w:type="dxa"/>
          </w:tcPr>
          <w:p w14:paraId="766AD0A2" w14:textId="77777777" w:rsidR="00F35208" w:rsidRDefault="00F35208" w:rsidP="00617214"/>
        </w:tc>
        <w:tc>
          <w:tcPr>
            <w:tcW w:w="418" w:type="dxa"/>
          </w:tcPr>
          <w:p w14:paraId="7AD2D5ED" w14:textId="77777777" w:rsidR="00F35208" w:rsidRDefault="00F35208" w:rsidP="00617214"/>
        </w:tc>
        <w:tc>
          <w:tcPr>
            <w:tcW w:w="418" w:type="dxa"/>
          </w:tcPr>
          <w:p w14:paraId="0565E7B4" w14:textId="77777777" w:rsidR="00F35208" w:rsidRDefault="00F35208" w:rsidP="00617214"/>
        </w:tc>
        <w:tc>
          <w:tcPr>
            <w:tcW w:w="419" w:type="dxa"/>
          </w:tcPr>
          <w:p w14:paraId="31768895" w14:textId="77777777" w:rsidR="00F35208" w:rsidRDefault="00F35208" w:rsidP="00617214"/>
        </w:tc>
      </w:tr>
      <w:tr w:rsidR="00F35208" w14:paraId="07155B18" w14:textId="77777777" w:rsidTr="003F0015">
        <w:tc>
          <w:tcPr>
            <w:tcW w:w="8642" w:type="dxa"/>
            <w:vMerge/>
          </w:tcPr>
          <w:p w14:paraId="7E964E7B" w14:textId="77777777" w:rsidR="00F35208" w:rsidRDefault="00F35208" w:rsidP="00617214"/>
        </w:tc>
        <w:tc>
          <w:tcPr>
            <w:tcW w:w="3544" w:type="dxa"/>
          </w:tcPr>
          <w:p w14:paraId="674DB992" w14:textId="77777777" w:rsidR="00F35208" w:rsidRDefault="00F35208" w:rsidP="00617214">
            <w:r>
              <w:t>Ambitionsniveau</w:t>
            </w:r>
          </w:p>
        </w:tc>
        <w:tc>
          <w:tcPr>
            <w:tcW w:w="418" w:type="dxa"/>
          </w:tcPr>
          <w:p w14:paraId="2BD4FDAB" w14:textId="77777777" w:rsidR="00F35208" w:rsidRDefault="00F35208" w:rsidP="00617214"/>
        </w:tc>
        <w:tc>
          <w:tcPr>
            <w:tcW w:w="418" w:type="dxa"/>
          </w:tcPr>
          <w:p w14:paraId="2514449E" w14:textId="77777777" w:rsidR="00F35208" w:rsidRDefault="00F35208" w:rsidP="00617214"/>
        </w:tc>
        <w:tc>
          <w:tcPr>
            <w:tcW w:w="418" w:type="dxa"/>
          </w:tcPr>
          <w:p w14:paraId="15991D6B" w14:textId="77777777" w:rsidR="00F35208" w:rsidRDefault="00F35208" w:rsidP="00617214"/>
        </w:tc>
        <w:tc>
          <w:tcPr>
            <w:tcW w:w="418" w:type="dxa"/>
          </w:tcPr>
          <w:p w14:paraId="2E0A584E" w14:textId="77777777" w:rsidR="00F35208" w:rsidRDefault="00F35208" w:rsidP="00617214"/>
        </w:tc>
        <w:tc>
          <w:tcPr>
            <w:tcW w:w="419" w:type="dxa"/>
          </w:tcPr>
          <w:p w14:paraId="5DEA7848" w14:textId="77777777" w:rsidR="00F35208" w:rsidRDefault="00F35208" w:rsidP="00617214"/>
        </w:tc>
      </w:tr>
      <w:tr w:rsidR="00F35208" w14:paraId="08442DE6" w14:textId="77777777" w:rsidTr="003F0015">
        <w:tc>
          <w:tcPr>
            <w:tcW w:w="8642" w:type="dxa"/>
            <w:vMerge/>
          </w:tcPr>
          <w:p w14:paraId="595461A3" w14:textId="77777777" w:rsidR="00F35208" w:rsidRDefault="00F35208" w:rsidP="00617214"/>
        </w:tc>
        <w:tc>
          <w:tcPr>
            <w:tcW w:w="3544" w:type="dxa"/>
          </w:tcPr>
          <w:p w14:paraId="153293B8" w14:textId="77777777" w:rsidR="00F35208" w:rsidRDefault="00F35208" w:rsidP="00617214">
            <w:r>
              <w:t>Praktikabilität</w:t>
            </w:r>
          </w:p>
        </w:tc>
        <w:tc>
          <w:tcPr>
            <w:tcW w:w="418" w:type="dxa"/>
          </w:tcPr>
          <w:p w14:paraId="5059A3BA" w14:textId="77777777" w:rsidR="00F35208" w:rsidRDefault="00F35208" w:rsidP="00617214"/>
        </w:tc>
        <w:tc>
          <w:tcPr>
            <w:tcW w:w="418" w:type="dxa"/>
          </w:tcPr>
          <w:p w14:paraId="19EB0504" w14:textId="77777777" w:rsidR="00F35208" w:rsidRDefault="00F35208" w:rsidP="00617214"/>
        </w:tc>
        <w:tc>
          <w:tcPr>
            <w:tcW w:w="418" w:type="dxa"/>
          </w:tcPr>
          <w:p w14:paraId="682C3A40" w14:textId="77777777" w:rsidR="00F35208" w:rsidRDefault="00F35208" w:rsidP="00617214"/>
        </w:tc>
        <w:tc>
          <w:tcPr>
            <w:tcW w:w="418" w:type="dxa"/>
          </w:tcPr>
          <w:p w14:paraId="03C39440" w14:textId="77777777" w:rsidR="00F35208" w:rsidRDefault="00F35208" w:rsidP="00617214"/>
        </w:tc>
        <w:tc>
          <w:tcPr>
            <w:tcW w:w="419" w:type="dxa"/>
          </w:tcPr>
          <w:p w14:paraId="011B1D6A" w14:textId="77777777" w:rsidR="00F35208" w:rsidRDefault="00F35208" w:rsidP="00617214"/>
        </w:tc>
      </w:tr>
      <w:tr w:rsidR="00F35208" w14:paraId="7D9798EE" w14:textId="77777777" w:rsidTr="003F0015">
        <w:tc>
          <w:tcPr>
            <w:tcW w:w="8642" w:type="dxa"/>
            <w:vMerge/>
          </w:tcPr>
          <w:p w14:paraId="3AA1817C" w14:textId="77777777" w:rsidR="00F35208" w:rsidRDefault="00F35208" w:rsidP="00617214"/>
        </w:tc>
        <w:tc>
          <w:tcPr>
            <w:tcW w:w="3544" w:type="dxa"/>
          </w:tcPr>
          <w:p w14:paraId="60F1487A" w14:textId="77777777" w:rsidR="00F35208" w:rsidRDefault="00F35208" w:rsidP="00617214">
            <w:r>
              <w:t>Kohärenz mit bestehender/geplanter Regulierung (einschließlich EU)</w:t>
            </w:r>
          </w:p>
        </w:tc>
        <w:tc>
          <w:tcPr>
            <w:tcW w:w="418" w:type="dxa"/>
          </w:tcPr>
          <w:p w14:paraId="23764AFC" w14:textId="77777777" w:rsidR="00F35208" w:rsidRDefault="00F35208" w:rsidP="00617214"/>
        </w:tc>
        <w:tc>
          <w:tcPr>
            <w:tcW w:w="418" w:type="dxa"/>
          </w:tcPr>
          <w:p w14:paraId="0C277726" w14:textId="77777777" w:rsidR="00F35208" w:rsidRDefault="00F35208" w:rsidP="00617214"/>
        </w:tc>
        <w:tc>
          <w:tcPr>
            <w:tcW w:w="418" w:type="dxa"/>
          </w:tcPr>
          <w:p w14:paraId="611298DC" w14:textId="77777777" w:rsidR="00F35208" w:rsidRDefault="00F35208" w:rsidP="00617214"/>
        </w:tc>
        <w:tc>
          <w:tcPr>
            <w:tcW w:w="418" w:type="dxa"/>
          </w:tcPr>
          <w:p w14:paraId="217F28A2" w14:textId="77777777" w:rsidR="00F35208" w:rsidRDefault="00F35208" w:rsidP="00617214"/>
        </w:tc>
        <w:tc>
          <w:tcPr>
            <w:tcW w:w="419" w:type="dxa"/>
          </w:tcPr>
          <w:p w14:paraId="26469A3B" w14:textId="77777777" w:rsidR="00F35208" w:rsidRDefault="00F35208" w:rsidP="00617214"/>
        </w:tc>
      </w:tr>
      <w:tr w:rsidR="00F35208" w14:paraId="776DA358" w14:textId="77777777" w:rsidTr="003F0015">
        <w:tc>
          <w:tcPr>
            <w:tcW w:w="8642" w:type="dxa"/>
            <w:shd w:val="clear" w:color="auto" w:fill="D9D9D9" w:themeFill="background1" w:themeFillShade="D9"/>
          </w:tcPr>
          <w:p w14:paraId="3BD2D7F3"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22B357ED"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5540DFFC" w14:textId="77777777" w:rsidR="00F35208" w:rsidRDefault="00F35208" w:rsidP="00617214">
            <w:r>
              <w:rPr>
                <w:b/>
              </w:rPr>
              <w:t>5</w:t>
            </w:r>
          </w:p>
        </w:tc>
        <w:tc>
          <w:tcPr>
            <w:tcW w:w="418" w:type="dxa"/>
            <w:shd w:val="clear" w:color="auto" w:fill="D9D9D9" w:themeFill="background1" w:themeFillShade="D9"/>
          </w:tcPr>
          <w:p w14:paraId="34DDABED" w14:textId="77777777" w:rsidR="00F35208" w:rsidRDefault="00F35208" w:rsidP="00617214">
            <w:r w:rsidRPr="00D3265B">
              <w:rPr>
                <w:b/>
              </w:rPr>
              <w:t>4</w:t>
            </w:r>
          </w:p>
        </w:tc>
        <w:tc>
          <w:tcPr>
            <w:tcW w:w="418" w:type="dxa"/>
            <w:shd w:val="clear" w:color="auto" w:fill="D9D9D9" w:themeFill="background1" w:themeFillShade="D9"/>
          </w:tcPr>
          <w:p w14:paraId="371973B9" w14:textId="77777777" w:rsidR="00F35208" w:rsidRDefault="00F35208" w:rsidP="00617214">
            <w:r w:rsidRPr="00D3265B">
              <w:rPr>
                <w:b/>
              </w:rPr>
              <w:t>3</w:t>
            </w:r>
          </w:p>
        </w:tc>
        <w:tc>
          <w:tcPr>
            <w:tcW w:w="418" w:type="dxa"/>
            <w:shd w:val="clear" w:color="auto" w:fill="D9D9D9" w:themeFill="background1" w:themeFillShade="D9"/>
          </w:tcPr>
          <w:p w14:paraId="667944C4" w14:textId="77777777" w:rsidR="00F35208" w:rsidRDefault="00F35208" w:rsidP="00617214">
            <w:r w:rsidRPr="00D3265B">
              <w:rPr>
                <w:b/>
              </w:rPr>
              <w:t>2</w:t>
            </w:r>
          </w:p>
        </w:tc>
        <w:tc>
          <w:tcPr>
            <w:tcW w:w="419" w:type="dxa"/>
            <w:shd w:val="clear" w:color="auto" w:fill="D9D9D9" w:themeFill="background1" w:themeFillShade="D9"/>
          </w:tcPr>
          <w:p w14:paraId="554FF4C2" w14:textId="77777777" w:rsidR="00F35208" w:rsidRDefault="00F35208" w:rsidP="00617214">
            <w:r>
              <w:rPr>
                <w:b/>
              </w:rPr>
              <w:t>1</w:t>
            </w:r>
          </w:p>
        </w:tc>
      </w:tr>
      <w:tr w:rsidR="00F35208" w14:paraId="230BE02B" w14:textId="77777777" w:rsidTr="003F0015">
        <w:trPr>
          <w:trHeight w:val="932"/>
        </w:trPr>
        <w:tc>
          <w:tcPr>
            <w:tcW w:w="8642" w:type="dxa"/>
            <w:vMerge w:val="restart"/>
          </w:tcPr>
          <w:p w14:paraId="44206440" w14:textId="72596D2C" w:rsidR="00F35208" w:rsidRDefault="00CA2522" w:rsidP="00617214">
            <w:r w:rsidRPr="00CA2522">
              <w:t>Zur Erhöhung der Vergleichbarkeit der Nachhaltigkeitsperformance von Unternehmen der Realwirtschaft wird ungeachtet der Prüfung der Wesentlichkeit bzw. der Steuerungsrelevanz (vgl. § 289c Abs. 3 Satz 5 HGB) die Offenlegung eines Kernsets von (ggf. sektorbezogenen) Leistungsindikatoren vorgeschlagen. Aufbauend auf wenigen festgelegten Standardindikatoren wie CO2-Emissionen (Scope-1+2 und wesentliche Scope-3-Treibhausgasemissionen), Unfallrate/ Todesfällen und andere, die auch heute bereits von einer Vielzahl von Unternehmen berichtet werden, könnten über Multi-Stakeholder-Prozesse weitere Leistungsindikatoren für Branchen entwickelt werden, die unabhängig von der Veröffentlichung geforderter NfE-Angaben wie Konzepten/Due Diligence, Risiken und Ergebnissen berichtet werden. Zu berücksichtigen sind außerdem die in Artikel 4d der EU-Taxonomie-Verordnung dargelegten Anforderungen an die NfE mit Bezug zur zukünftigen EU-Taxonomie sowie der Anteil des Umsatzes nachhaltiger Wirtschaftsaktivitäten und der Anteil der Investitionsausgaben (Capital Expenditures) und/oder Betriebsausgaben (Operational Expenditures).</w:t>
            </w:r>
          </w:p>
        </w:tc>
        <w:tc>
          <w:tcPr>
            <w:tcW w:w="3544" w:type="dxa"/>
          </w:tcPr>
          <w:p w14:paraId="29B2B9B4" w14:textId="77777777" w:rsidR="00F35208" w:rsidRDefault="00F35208" w:rsidP="00617214">
            <w:r w:rsidRPr="00FF31F8">
              <w:t>Eignung, Sustainable Finance in Deutschland zu stärken</w:t>
            </w:r>
          </w:p>
        </w:tc>
        <w:tc>
          <w:tcPr>
            <w:tcW w:w="418" w:type="dxa"/>
          </w:tcPr>
          <w:p w14:paraId="488AE8AF" w14:textId="77777777" w:rsidR="00F35208" w:rsidRDefault="00F35208" w:rsidP="00617214"/>
        </w:tc>
        <w:tc>
          <w:tcPr>
            <w:tcW w:w="418" w:type="dxa"/>
          </w:tcPr>
          <w:p w14:paraId="140D678E" w14:textId="77777777" w:rsidR="00F35208" w:rsidRDefault="00F35208" w:rsidP="00617214"/>
        </w:tc>
        <w:tc>
          <w:tcPr>
            <w:tcW w:w="418" w:type="dxa"/>
          </w:tcPr>
          <w:p w14:paraId="614A6E3A" w14:textId="77777777" w:rsidR="00F35208" w:rsidRDefault="00F35208" w:rsidP="00617214"/>
        </w:tc>
        <w:tc>
          <w:tcPr>
            <w:tcW w:w="418" w:type="dxa"/>
          </w:tcPr>
          <w:p w14:paraId="7F739762" w14:textId="77777777" w:rsidR="00F35208" w:rsidRDefault="00F35208" w:rsidP="00617214"/>
        </w:tc>
        <w:tc>
          <w:tcPr>
            <w:tcW w:w="419" w:type="dxa"/>
          </w:tcPr>
          <w:p w14:paraId="10839586" w14:textId="77777777" w:rsidR="00F35208" w:rsidRDefault="00F35208" w:rsidP="00617214"/>
        </w:tc>
      </w:tr>
      <w:tr w:rsidR="00F35208" w14:paraId="009E6ED8" w14:textId="77777777" w:rsidTr="003F0015">
        <w:trPr>
          <w:trHeight w:val="933"/>
        </w:trPr>
        <w:tc>
          <w:tcPr>
            <w:tcW w:w="8642" w:type="dxa"/>
            <w:vMerge/>
          </w:tcPr>
          <w:p w14:paraId="19A384BA" w14:textId="77777777" w:rsidR="00F35208" w:rsidRDefault="00F35208" w:rsidP="00617214"/>
        </w:tc>
        <w:tc>
          <w:tcPr>
            <w:tcW w:w="3544" w:type="dxa"/>
          </w:tcPr>
          <w:p w14:paraId="31278267" w14:textId="77777777" w:rsidR="00F35208" w:rsidRDefault="00F35208" w:rsidP="00617214">
            <w:r>
              <w:t>Ambitionsniveau</w:t>
            </w:r>
          </w:p>
        </w:tc>
        <w:tc>
          <w:tcPr>
            <w:tcW w:w="418" w:type="dxa"/>
          </w:tcPr>
          <w:p w14:paraId="53C2710C" w14:textId="77777777" w:rsidR="00F35208" w:rsidRDefault="00F35208" w:rsidP="00617214"/>
        </w:tc>
        <w:tc>
          <w:tcPr>
            <w:tcW w:w="418" w:type="dxa"/>
          </w:tcPr>
          <w:p w14:paraId="6577CC13" w14:textId="77777777" w:rsidR="00F35208" w:rsidRDefault="00F35208" w:rsidP="00617214"/>
        </w:tc>
        <w:tc>
          <w:tcPr>
            <w:tcW w:w="418" w:type="dxa"/>
          </w:tcPr>
          <w:p w14:paraId="3FDCD243" w14:textId="77777777" w:rsidR="00F35208" w:rsidRDefault="00F35208" w:rsidP="00617214"/>
        </w:tc>
        <w:tc>
          <w:tcPr>
            <w:tcW w:w="418" w:type="dxa"/>
          </w:tcPr>
          <w:p w14:paraId="157B3A9F" w14:textId="77777777" w:rsidR="00F35208" w:rsidRDefault="00F35208" w:rsidP="00617214"/>
        </w:tc>
        <w:tc>
          <w:tcPr>
            <w:tcW w:w="419" w:type="dxa"/>
          </w:tcPr>
          <w:p w14:paraId="338496EA" w14:textId="77777777" w:rsidR="00F35208" w:rsidRDefault="00F35208" w:rsidP="00617214"/>
        </w:tc>
      </w:tr>
      <w:tr w:rsidR="00F35208" w14:paraId="16B89969" w14:textId="77777777" w:rsidTr="003F0015">
        <w:trPr>
          <w:trHeight w:val="932"/>
        </w:trPr>
        <w:tc>
          <w:tcPr>
            <w:tcW w:w="8642" w:type="dxa"/>
            <w:vMerge/>
          </w:tcPr>
          <w:p w14:paraId="590F1428" w14:textId="77777777" w:rsidR="00F35208" w:rsidRDefault="00F35208" w:rsidP="00617214"/>
        </w:tc>
        <w:tc>
          <w:tcPr>
            <w:tcW w:w="3544" w:type="dxa"/>
          </w:tcPr>
          <w:p w14:paraId="32852B82" w14:textId="77777777" w:rsidR="00F35208" w:rsidRDefault="00F35208" w:rsidP="00617214">
            <w:r>
              <w:t>Praktikabilität</w:t>
            </w:r>
          </w:p>
        </w:tc>
        <w:tc>
          <w:tcPr>
            <w:tcW w:w="418" w:type="dxa"/>
          </w:tcPr>
          <w:p w14:paraId="39E2EB86" w14:textId="77777777" w:rsidR="00F35208" w:rsidRDefault="00F35208" w:rsidP="00617214"/>
        </w:tc>
        <w:tc>
          <w:tcPr>
            <w:tcW w:w="418" w:type="dxa"/>
          </w:tcPr>
          <w:p w14:paraId="51725097" w14:textId="77777777" w:rsidR="00F35208" w:rsidRDefault="00F35208" w:rsidP="00617214"/>
        </w:tc>
        <w:tc>
          <w:tcPr>
            <w:tcW w:w="418" w:type="dxa"/>
          </w:tcPr>
          <w:p w14:paraId="298A93B0" w14:textId="77777777" w:rsidR="00F35208" w:rsidRDefault="00F35208" w:rsidP="00617214"/>
        </w:tc>
        <w:tc>
          <w:tcPr>
            <w:tcW w:w="418" w:type="dxa"/>
          </w:tcPr>
          <w:p w14:paraId="445090D1" w14:textId="77777777" w:rsidR="00F35208" w:rsidRDefault="00F35208" w:rsidP="00617214"/>
        </w:tc>
        <w:tc>
          <w:tcPr>
            <w:tcW w:w="419" w:type="dxa"/>
          </w:tcPr>
          <w:p w14:paraId="61D07F82" w14:textId="77777777" w:rsidR="00F35208" w:rsidRDefault="00F35208" w:rsidP="00617214"/>
        </w:tc>
      </w:tr>
      <w:tr w:rsidR="00F35208" w14:paraId="0A61EA86" w14:textId="77777777" w:rsidTr="003F0015">
        <w:trPr>
          <w:trHeight w:val="933"/>
        </w:trPr>
        <w:tc>
          <w:tcPr>
            <w:tcW w:w="8642" w:type="dxa"/>
            <w:vMerge/>
          </w:tcPr>
          <w:p w14:paraId="42E21C4C" w14:textId="77777777" w:rsidR="00F35208" w:rsidRDefault="00F35208" w:rsidP="00617214"/>
        </w:tc>
        <w:tc>
          <w:tcPr>
            <w:tcW w:w="3544" w:type="dxa"/>
          </w:tcPr>
          <w:p w14:paraId="77647090" w14:textId="77777777" w:rsidR="00F35208" w:rsidRDefault="00F35208" w:rsidP="00617214">
            <w:r>
              <w:t>Kohärenz mit bestehender/geplanter Regulierung (einschließlich EU)</w:t>
            </w:r>
          </w:p>
        </w:tc>
        <w:tc>
          <w:tcPr>
            <w:tcW w:w="418" w:type="dxa"/>
          </w:tcPr>
          <w:p w14:paraId="633F4629" w14:textId="77777777" w:rsidR="00F35208" w:rsidRDefault="00F35208" w:rsidP="00617214"/>
        </w:tc>
        <w:tc>
          <w:tcPr>
            <w:tcW w:w="418" w:type="dxa"/>
          </w:tcPr>
          <w:p w14:paraId="0D738ADC" w14:textId="77777777" w:rsidR="00F35208" w:rsidRDefault="00F35208" w:rsidP="00617214"/>
        </w:tc>
        <w:tc>
          <w:tcPr>
            <w:tcW w:w="418" w:type="dxa"/>
          </w:tcPr>
          <w:p w14:paraId="24A2C5FB" w14:textId="77777777" w:rsidR="00F35208" w:rsidRDefault="00F35208" w:rsidP="00617214"/>
        </w:tc>
        <w:tc>
          <w:tcPr>
            <w:tcW w:w="418" w:type="dxa"/>
          </w:tcPr>
          <w:p w14:paraId="13920088" w14:textId="77777777" w:rsidR="00F35208" w:rsidRDefault="00F35208" w:rsidP="00617214"/>
        </w:tc>
        <w:tc>
          <w:tcPr>
            <w:tcW w:w="419" w:type="dxa"/>
          </w:tcPr>
          <w:p w14:paraId="632B2CC8" w14:textId="77777777" w:rsidR="00F35208" w:rsidRDefault="00F35208" w:rsidP="00617214"/>
        </w:tc>
      </w:tr>
      <w:tr w:rsidR="00F35208" w14:paraId="41F3D2F6" w14:textId="77777777" w:rsidTr="003F0015">
        <w:tc>
          <w:tcPr>
            <w:tcW w:w="8642" w:type="dxa"/>
            <w:shd w:val="clear" w:color="auto" w:fill="D9D9D9" w:themeFill="background1" w:themeFillShade="D9"/>
          </w:tcPr>
          <w:p w14:paraId="696EBF70"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58B324B2"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6B93A7EA" w14:textId="77777777" w:rsidR="00F35208" w:rsidRDefault="00F35208" w:rsidP="00617214">
            <w:r>
              <w:rPr>
                <w:b/>
              </w:rPr>
              <w:t>5</w:t>
            </w:r>
          </w:p>
        </w:tc>
        <w:tc>
          <w:tcPr>
            <w:tcW w:w="418" w:type="dxa"/>
            <w:shd w:val="clear" w:color="auto" w:fill="D9D9D9" w:themeFill="background1" w:themeFillShade="D9"/>
          </w:tcPr>
          <w:p w14:paraId="1A9DA163" w14:textId="77777777" w:rsidR="00F35208" w:rsidRDefault="00F35208" w:rsidP="00617214">
            <w:r w:rsidRPr="00D3265B">
              <w:rPr>
                <w:b/>
              </w:rPr>
              <w:t>4</w:t>
            </w:r>
          </w:p>
        </w:tc>
        <w:tc>
          <w:tcPr>
            <w:tcW w:w="418" w:type="dxa"/>
            <w:shd w:val="clear" w:color="auto" w:fill="D9D9D9" w:themeFill="background1" w:themeFillShade="D9"/>
          </w:tcPr>
          <w:p w14:paraId="2C4523AA" w14:textId="77777777" w:rsidR="00F35208" w:rsidRDefault="00F35208" w:rsidP="00617214">
            <w:r w:rsidRPr="00D3265B">
              <w:rPr>
                <w:b/>
              </w:rPr>
              <w:t>3</w:t>
            </w:r>
          </w:p>
        </w:tc>
        <w:tc>
          <w:tcPr>
            <w:tcW w:w="418" w:type="dxa"/>
            <w:shd w:val="clear" w:color="auto" w:fill="D9D9D9" w:themeFill="background1" w:themeFillShade="D9"/>
          </w:tcPr>
          <w:p w14:paraId="7375FC48" w14:textId="77777777" w:rsidR="00F35208" w:rsidRDefault="00F35208" w:rsidP="00617214">
            <w:r w:rsidRPr="00D3265B">
              <w:rPr>
                <w:b/>
              </w:rPr>
              <w:t>2</w:t>
            </w:r>
          </w:p>
        </w:tc>
        <w:tc>
          <w:tcPr>
            <w:tcW w:w="419" w:type="dxa"/>
            <w:shd w:val="clear" w:color="auto" w:fill="D9D9D9" w:themeFill="background1" w:themeFillShade="D9"/>
          </w:tcPr>
          <w:p w14:paraId="105C59F5" w14:textId="77777777" w:rsidR="00F35208" w:rsidRDefault="00F35208" w:rsidP="00617214">
            <w:r>
              <w:rPr>
                <w:b/>
              </w:rPr>
              <w:t>1</w:t>
            </w:r>
          </w:p>
        </w:tc>
      </w:tr>
      <w:tr w:rsidR="00F35208" w14:paraId="3895164F" w14:textId="77777777" w:rsidTr="003F0015">
        <w:tc>
          <w:tcPr>
            <w:tcW w:w="8642" w:type="dxa"/>
            <w:vMerge w:val="restart"/>
          </w:tcPr>
          <w:p w14:paraId="41F101BB" w14:textId="175E1BCE" w:rsidR="00F35208" w:rsidRDefault="00CA2522" w:rsidP="00617214">
            <w:r w:rsidRPr="00CA2522">
              <w:t>Diese Leistungsindikatoren sollen sich auf historisch relevante und gegenwärtige Zeiträume beziehen, ohne zu unangemessenen zusätzlichen Offenlegungskosten zu führen. Es sollen daher die relevanten historischen und gegenwärtigen (Ist-)Kennzahlen offengelegt werden. Außerdem sollen die zugrunde liegenden Methoden durch einen unabhängigen Standardsetzer unter Mitwirkung der betroffenen Unternehmen und weiterer Stakeholdergruppen (auch Bundesministerien) festgelegt werden.</w:t>
            </w:r>
          </w:p>
        </w:tc>
        <w:tc>
          <w:tcPr>
            <w:tcW w:w="3544" w:type="dxa"/>
          </w:tcPr>
          <w:p w14:paraId="55DC3F05" w14:textId="77777777" w:rsidR="00F35208" w:rsidRDefault="00F35208" w:rsidP="00617214">
            <w:r w:rsidRPr="00FF31F8">
              <w:t>Eignung, Sustainable Finance in Deutschland zu stärken</w:t>
            </w:r>
          </w:p>
        </w:tc>
        <w:tc>
          <w:tcPr>
            <w:tcW w:w="418" w:type="dxa"/>
          </w:tcPr>
          <w:p w14:paraId="7D6A85B8" w14:textId="77777777" w:rsidR="00F35208" w:rsidRDefault="00F35208" w:rsidP="00617214"/>
        </w:tc>
        <w:tc>
          <w:tcPr>
            <w:tcW w:w="418" w:type="dxa"/>
          </w:tcPr>
          <w:p w14:paraId="7A98DB0D" w14:textId="77777777" w:rsidR="00F35208" w:rsidRDefault="00F35208" w:rsidP="00617214"/>
        </w:tc>
        <w:tc>
          <w:tcPr>
            <w:tcW w:w="418" w:type="dxa"/>
          </w:tcPr>
          <w:p w14:paraId="551881A0" w14:textId="77777777" w:rsidR="00F35208" w:rsidRDefault="00F35208" w:rsidP="00617214"/>
        </w:tc>
        <w:tc>
          <w:tcPr>
            <w:tcW w:w="418" w:type="dxa"/>
          </w:tcPr>
          <w:p w14:paraId="2831B35D" w14:textId="77777777" w:rsidR="00F35208" w:rsidRDefault="00F35208" w:rsidP="00617214"/>
        </w:tc>
        <w:tc>
          <w:tcPr>
            <w:tcW w:w="419" w:type="dxa"/>
          </w:tcPr>
          <w:p w14:paraId="15BAC144" w14:textId="77777777" w:rsidR="00F35208" w:rsidRDefault="00F35208" w:rsidP="00617214"/>
        </w:tc>
      </w:tr>
      <w:tr w:rsidR="00F35208" w14:paraId="0E127558" w14:textId="77777777" w:rsidTr="003F0015">
        <w:tc>
          <w:tcPr>
            <w:tcW w:w="8642" w:type="dxa"/>
            <w:vMerge/>
          </w:tcPr>
          <w:p w14:paraId="4A85AEEA" w14:textId="77777777" w:rsidR="00F35208" w:rsidRDefault="00F35208" w:rsidP="00617214"/>
        </w:tc>
        <w:tc>
          <w:tcPr>
            <w:tcW w:w="3544" w:type="dxa"/>
          </w:tcPr>
          <w:p w14:paraId="05941529" w14:textId="77777777" w:rsidR="00F35208" w:rsidRDefault="00F35208" w:rsidP="00617214">
            <w:r>
              <w:t>Ambitionsniveau</w:t>
            </w:r>
          </w:p>
        </w:tc>
        <w:tc>
          <w:tcPr>
            <w:tcW w:w="418" w:type="dxa"/>
          </w:tcPr>
          <w:p w14:paraId="1CFC8AAE" w14:textId="77777777" w:rsidR="00F35208" w:rsidRDefault="00F35208" w:rsidP="00617214"/>
        </w:tc>
        <w:tc>
          <w:tcPr>
            <w:tcW w:w="418" w:type="dxa"/>
          </w:tcPr>
          <w:p w14:paraId="1F610550" w14:textId="77777777" w:rsidR="00F35208" w:rsidRDefault="00F35208" w:rsidP="00617214"/>
        </w:tc>
        <w:tc>
          <w:tcPr>
            <w:tcW w:w="418" w:type="dxa"/>
          </w:tcPr>
          <w:p w14:paraId="68158834" w14:textId="77777777" w:rsidR="00F35208" w:rsidRDefault="00F35208" w:rsidP="00617214"/>
        </w:tc>
        <w:tc>
          <w:tcPr>
            <w:tcW w:w="418" w:type="dxa"/>
          </w:tcPr>
          <w:p w14:paraId="1D17314C" w14:textId="77777777" w:rsidR="00F35208" w:rsidRDefault="00F35208" w:rsidP="00617214"/>
        </w:tc>
        <w:tc>
          <w:tcPr>
            <w:tcW w:w="419" w:type="dxa"/>
          </w:tcPr>
          <w:p w14:paraId="1DCAF47F" w14:textId="77777777" w:rsidR="00F35208" w:rsidRDefault="00F35208" w:rsidP="00617214"/>
        </w:tc>
      </w:tr>
      <w:tr w:rsidR="00F35208" w14:paraId="58C35C54" w14:textId="77777777" w:rsidTr="003F0015">
        <w:tc>
          <w:tcPr>
            <w:tcW w:w="8642" w:type="dxa"/>
            <w:vMerge/>
          </w:tcPr>
          <w:p w14:paraId="752C7633" w14:textId="77777777" w:rsidR="00F35208" w:rsidRDefault="00F35208" w:rsidP="00617214"/>
        </w:tc>
        <w:tc>
          <w:tcPr>
            <w:tcW w:w="3544" w:type="dxa"/>
          </w:tcPr>
          <w:p w14:paraId="45BF7C70" w14:textId="77777777" w:rsidR="00F35208" w:rsidRDefault="00F35208" w:rsidP="00617214">
            <w:r>
              <w:t>Praktikabilität</w:t>
            </w:r>
          </w:p>
        </w:tc>
        <w:tc>
          <w:tcPr>
            <w:tcW w:w="418" w:type="dxa"/>
          </w:tcPr>
          <w:p w14:paraId="5E159C8B" w14:textId="77777777" w:rsidR="00F35208" w:rsidRDefault="00F35208" w:rsidP="00617214"/>
        </w:tc>
        <w:tc>
          <w:tcPr>
            <w:tcW w:w="418" w:type="dxa"/>
          </w:tcPr>
          <w:p w14:paraId="7E2361C0" w14:textId="77777777" w:rsidR="00F35208" w:rsidRDefault="00F35208" w:rsidP="00617214"/>
        </w:tc>
        <w:tc>
          <w:tcPr>
            <w:tcW w:w="418" w:type="dxa"/>
          </w:tcPr>
          <w:p w14:paraId="2E69FA1D" w14:textId="77777777" w:rsidR="00F35208" w:rsidRDefault="00F35208" w:rsidP="00617214"/>
        </w:tc>
        <w:tc>
          <w:tcPr>
            <w:tcW w:w="418" w:type="dxa"/>
          </w:tcPr>
          <w:p w14:paraId="32ACEBA6" w14:textId="77777777" w:rsidR="00F35208" w:rsidRDefault="00F35208" w:rsidP="00617214"/>
        </w:tc>
        <w:tc>
          <w:tcPr>
            <w:tcW w:w="419" w:type="dxa"/>
          </w:tcPr>
          <w:p w14:paraId="2ED9133A" w14:textId="77777777" w:rsidR="00F35208" w:rsidRDefault="00F35208" w:rsidP="00617214"/>
        </w:tc>
      </w:tr>
      <w:tr w:rsidR="00F35208" w14:paraId="11907A30" w14:textId="77777777" w:rsidTr="003F0015">
        <w:tc>
          <w:tcPr>
            <w:tcW w:w="8642" w:type="dxa"/>
            <w:vMerge/>
          </w:tcPr>
          <w:p w14:paraId="59B9EE90" w14:textId="77777777" w:rsidR="00F35208" w:rsidRDefault="00F35208" w:rsidP="00617214"/>
        </w:tc>
        <w:tc>
          <w:tcPr>
            <w:tcW w:w="3544" w:type="dxa"/>
          </w:tcPr>
          <w:p w14:paraId="4D01E14E" w14:textId="77777777" w:rsidR="00F35208" w:rsidRDefault="00F35208" w:rsidP="00617214">
            <w:r>
              <w:t>Kohärenz mit bestehender/geplanter Regulierung (einschließlich EU)</w:t>
            </w:r>
          </w:p>
        </w:tc>
        <w:tc>
          <w:tcPr>
            <w:tcW w:w="418" w:type="dxa"/>
          </w:tcPr>
          <w:p w14:paraId="5C2D42C1" w14:textId="77777777" w:rsidR="00F35208" w:rsidRDefault="00F35208" w:rsidP="00617214"/>
        </w:tc>
        <w:tc>
          <w:tcPr>
            <w:tcW w:w="418" w:type="dxa"/>
          </w:tcPr>
          <w:p w14:paraId="4F66C2A6" w14:textId="77777777" w:rsidR="00F35208" w:rsidRDefault="00F35208" w:rsidP="00617214"/>
        </w:tc>
        <w:tc>
          <w:tcPr>
            <w:tcW w:w="418" w:type="dxa"/>
          </w:tcPr>
          <w:p w14:paraId="344640A8" w14:textId="77777777" w:rsidR="00F35208" w:rsidRDefault="00F35208" w:rsidP="00617214"/>
        </w:tc>
        <w:tc>
          <w:tcPr>
            <w:tcW w:w="418" w:type="dxa"/>
          </w:tcPr>
          <w:p w14:paraId="062B4B85" w14:textId="77777777" w:rsidR="00F35208" w:rsidRDefault="00F35208" w:rsidP="00617214"/>
        </w:tc>
        <w:tc>
          <w:tcPr>
            <w:tcW w:w="419" w:type="dxa"/>
          </w:tcPr>
          <w:p w14:paraId="45FCE2AA" w14:textId="77777777" w:rsidR="00F35208" w:rsidRDefault="00F35208" w:rsidP="00617214"/>
        </w:tc>
      </w:tr>
      <w:tr w:rsidR="00F35208" w14:paraId="03152C6F" w14:textId="77777777" w:rsidTr="003F0015">
        <w:tc>
          <w:tcPr>
            <w:tcW w:w="8642" w:type="dxa"/>
            <w:shd w:val="clear" w:color="auto" w:fill="D9D9D9" w:themeFill="background1" w:themeFillShade="D9"/>
          </w:tcPr>
          <w:p w14:paraId="39F83C09" w14:textId="77777777" w:rsidR="00F35208" w:rsidRPr="00D3265B" w:rsidRDefault="00F35208" w:rsidP="00617214">
            <w:pPr>
              <w:rPr>
                <w:b/>
              </w:rPr>
            </w:pPr>
            <w:r w:rsidRPr="00D3265B">
              <w:rPr>
                <w:b/>
              </w:rPr>
              <w:t>Handlungsempfehlung</w:t>
            </w:r>
          </w:p>
        </w:tc>
        <w:tc>
          <w:tcPr>
            <w:tcW w:w="3544" w:type="dxa"/>
            <w:shd w:val="clear" w:color="auto" w:fill="D9D9D9" w:themeFill="background1" w:themeFillShade="D9"/>
          </w:tcPr>
          <w:p w14:paraId="03240508" w14:textId="77777777" w:rsidR="00F35208" w:rsidRPr="00D3265B" w:rsidRDefault="00F35208" w:rsidP="00617214">
            <w:pPr>
              <w:rPr>
                <w:b/>
              </w:rPr>
            </w:pPr>
            <w:r w:rsidRPr="00D3265B">
              <w:rPr>
                <w:b/>
              </w:rPr>
              <w:t>Bewertungskategorie</w:t>
            </w:r>
          </w:p>
        </w:tc>
        <w:tc>
          <w:tcPr>
            <w:tcW w:w="418" w:type="dxa"/>
            <w:shd w:val="clear" w:color="auto" w:fill="D9D9D9" w:themeFill="background1" w:themeFillShade="D9"/>
          </w:tcPr>
          <w:p w14:paraId="17E1BCA1" w14:textId="77777777" w:rsidR="00F35208" w:rsidRPr="00D3265B" w:rsidRDefault="00F35208" w:rsidP="00617214">
            <w:pPr>
              <w:rPr>
                <w:b/>
              </w:rPr>
            </w:pPr>
            <w:r>
              <w:rPr>
                <w:b/>
              </w:rPr>
              <w:t>5</w:t>
            </w:r>
          </w:p>
        </w:tc>
        <w:tc>
          <w:tcPr>
            <w:tcW w:w="418" w:type="dxa"/>
            <w:shd w:val="clear" w:color="auto" w:fill="D9D9D9" w:themeFill="background1" w:themeFillShade="D9"/>
          </w:tcPr>
          <w:p w14:paraId="4A0E3339" w14:textId="77777777" w:rsidR="00F35208" w:rsidRPr="00D3265B" w:rsidRDefault="00F35208" w:rsidP="00617214">
            <w:pPr>
              <w:rPr>
                <w:b/>
              </w:rPr>
            </w:pPr>
            <w:r w:rsidRPr="00D3265B">
              <w:rPr>
                <w:b/>
              </w:rPr>
              <w:t>4</w:t>
            </w:r>
          </w:p>
        </w:tc>
        <w:tc>
          <w:tcPr>
            <w:tcW w:w="418" w:type="dxa"/>
            <w:shd w:val="clear" w:color="auto" w:fill="D9D9D9" w:themeFill="background1" w:themeFillShade="D9"/>
          </w:tcPr>
          <w:p w14:paraId="1DCFEE2C" w14:textId="77777777" w:rsidR="00F35208" w:rsidRPr="00D3265B" w:rsidRDefault="00F35208" w:rsidP="00617214">
            <w:pPr>
              <w:rPr>
                <w:b/>
              </w:rPr>
            </w:pPr>
            <w:r w:rsidRPr="00D3265B">
              <w:rPr>
                <w:b/>
              </w:rPr>
              <w:t>3</w:t>
            </w:r>
          </w:p>
        </w:tc>
        <w:tc>
          <w:tcPr>
            <w:tcW w:w="418" w:type="dxa"/>
            <w:shd w:val="clear" w:color="auto" w:fill="D9D9D9" w:themeFill="background1" w:themeFillShade="D9"/>
          </w:tcPr>
          <w:p w14:paraId="4CF0C701" w14:textId="77777777" w:rsidR="00F35208" w:rsidRPr="00D3265B" w:rsidRDefault="00F35208" w:rsidP="00617214">
            <w:pPr>
              <w:rPr>
                <w:b/>
              </w:rPr>
            </w:pPr>
            <w:r w:rsidRPr="00D3265B">
              <w:rPr>
                <w:b/>
              </w:rPr>
              <w:t>2</w:t>
            </w:r>
          </w:p>
        </w:tc>
        <w:tc>
          <w:tcPr>
            <w:tcW w:w="419" w:type="dxa"/>
            <w:shd w:val="clear" w:color="auto" w:fill="D9D9D9" w:themeFill="background1" w:themeFillShade="D9"/>
          </w:tcPr>
          <w:p w14:paraId="4C0F53F8" w14:textId="77777777" w:rsidR="00F35208" w:rsidRPr="00D3265B" w:rsidRDefault="00F35208" w:rsidP="00617214">
            <w:pPr>
              <w:rPr>
                <w:b/>
              </w:rPr>
            </w:pPr>
            <w:r>
              <w:rPr>
                <w:b/>
              </w:rPr>
              <w:t>1</w:t>
            </w:r>
          </w:p>
        </w:tc>
      </w:tr>
      <w:tr w:rsidR="00F35208" w14:paraId="40D606DC" w14:textId="77777777" w:rsidTr="003F0015">
        <w:trPr>
          <w:trHeight w:val="537"/>
        </w:trPr>
        <w:tc>
          <w:tcPr>
            <w:tcW w:w="8642" w:type="dxa"/>
            <w:vMerge w:val="restart"/>
          </w:tcPr>
          <w:p w14:paraId="5E5661E8" w14:textId="5D317051" w:rsidR="00F35208" w:rsidRDefault="00CA2522" w:rsidP="00617214">
            <w:r w:rsidRPr="00CA2522">
              <w:t>Bei der Festlegung der Indikatoren soll darauf geachtet werden, dass eine möglichst geringe, überschaubare und daher handhabbare Anzahl von Indikatoren bestimmt wird. Hier könnte ein – ggf. verbindliches – Comply-or-explain-Prinzip für Unternehmen in Branchen mit hohen Nachhaltigkeitschancen und -risiken eingeführt werden. Danach könnten Unternehmen weiterhin selbst entscheiden (Management Approach) oder ggf. verpflichtet werden, zu welchen Nachhaltigkeitsindikatoren sie berichten. Unternehmen mit hohen Nachhaltigkeitsrisiken sollten jedoch per se aufgefordert sein, zu erklären, warum sie zu bestimmten Aspekten keine Angaben machen.</w:t>
            </w:r>
          </w:p>
        </w:tc>
        <w:tc>
          <w:tcPr>
            <w:tcW w:w="3544" w:type="dxa"/>
          </w:tcPr>
          <w:p w14:paraId="32F6FB58" w14:textId="77777777" w:rsidR="00F35208" w:rsidRDefault="00F35208" w:rsidP="00617214">
            <w:r>
              <w:t>Eignung, Sustainable Finance in Deutschland zu stärken</w:t>
            </w:r>
          </w:p>
        </w:tc>
        <w:tc>
          <w:tcPr>
            <w:tcW w:w="418" w:type="dxa"/>
          </w:tcPr>
          <w:p w14:paraId="48152554" w14:textId="77777777" w:rsidR="00F35208" w:rsidRDefault="00F35208" w:rsidP="00617214"/>
        </w:tc>
        <w:tc>
          <w:tcPr>
            <w:tcW w:w="418" w:type="dxa"/>
          </w:tcPr>
          <w:p w14:paraId="6E45D07E" w14:textId="77777777" w:rsidR="00F35208" w:rsidRDefault="00F35208" w:rsidP="00617214"/>
        </w:tc>
        <w:tc>
          <w:tcPr>
            <w:tcW w:w="418" w:type="dxa"/>
          </w:tcPr>
          <w:p w14:paraId="075C6ED5" w14:textId="77777777" w:rsidR="00F35208" w:rsidRDefault="00F35208" w:rsidP="00617214"/>
        </w:tc>
        <w:tc>
          <w:tcPr>
            <w:tcW w:w="418" w:type="dxa"/>
          </w:tcPr>
          <w:p w14:paraId="00149B01" w14:textId="77777777" w:rsidR="00F35208" w:rsidRDefault="00F35208" w:rsidP="00617214"/>
        </w:tc>
        <w:tc>
          <w:tcPr>
            <w:tcW w:w="419" w:type="dxa"/>
          </w:tcPr>
          <w:p w14:paraId="318B1CA0" w14:textId="77777777" w:rsidR="00F35208" w:rsidRDefault="00F35208" w:rsidP="00617214"/>
        </w:tc>
      </w:tr>
      <w:tr w:rsidR="00F35208" w14:paraId="17FE8F7C" w14:textId="77777777" w:rsidTr="003F0015">
        <w:trPr>
          <w:trHeight w:val="537"/>
        </w:trPr>
        <w:tc>
          <w:tcPr>
            <w:tcW w:w="8642" w:type="dxa"/>
            <w:vMerge/>
          </w:tcPr>
          <w:p w14:paraId="6DD1FA24" w14:textId="77777777" w:rsidR="00F35208" w:rsidRDefault="00F35208" w:rsidP="00617214"/>
        </w:tc>
        <w:tc>
          <w:tcPr>
            <w:tcW w:w="3544" w:type="dxa"/>
          </w:tcPr>
          <w:p w14:paraId="2B761736" w14:textId="77777777" w:rsidR="00F35208" w:rsidRDefault="00F35208" w:rsidP="00617214">
            <w:r>
              <w:t>Ambitionsniveau</w:t>
            </w:r>
          </w:p>
        </w:tc>
        <w:tc>
          <w:tcPr>
            <w:tcW w:w="418" w:type="dxa"/>
          </w:tcPr>
          <w:p w14:paraId="6C654E41" w14:textId="77777777" w:rsidR="00F35208" w:rsidRDefault="00F35208" w:rsidP="00617214"/>
        </w:tc>
        <w:tc>
          <w:tcPr>
            <w:tcW w:w="418" w:type="dxa"/>
          </w:tcPr>
          <w:p w14:paraId="0577F313" w14:textId="77777777" w:rsidR="00F35208" w:rsidRDefault="00F35208" w:rsidP="00617214"/>
        </w:tc>
        <w:tc>
          <w:tcPr>
            <w:tcW w:w="418" w:type="dxa"/>
          </w:tcPr>
          <w:p w14:paraId="65B4E343" w14:textId="77777777" w:rsidR="00F35208" w:rsidRDefault="00F35208" w:rsidP="00617214"/>
        </w:tc>
        <w:tc>
          <w:tcPr>
            <w:tcW w:w="418" w:type="dxa"/>
          </w:tcPr>
          <w:p w14:paraId="677F667E" w14:textId="77777777" w:rsidR="00F35208" w:rsidRDefault="00F35208" w:rsidP="00617214"/>
        </w:tc>
        <w:tc>
          <w:tcPr>
            <w:tcW w:w="419" w:type="dxa"/>
          </w:tcPr>
          <w:p w14:paraId="1D8BD1DB" w14:textId="77777777" w:rsidR="00F35208" w:rsidRDefault="00F35208" w:rsidP="00617214"/>
        </w:tc>
      </w:tr>
      <w:tr w:rsidR="00F35208" w14:paraId="5805DAA1" w14:textId="77777777" w:rsidTr="003F0015">
        <w:trPr>
          <w:trHeight w:val="537"/>
        </w:trPr>
        <w:tc>
          <w:tcPr>
            <w:tcW w:w="8642" w:type="dxa"/>
            <w:vMerge/>
          </w:tcPr>
          <w:p w14:paraId="1BD3421E" w14:textId="77777777" w:rsidR="00F35208" w:rsidRDefault="00F35208" w:rsidP="00617214"/>
        </w:tc>
        <w:tc>
          <w:tcPr>
            <w:tcW w:w="3544" w:type="dxa"/>
          </w:tcPr>
          <w:p w14:paraId="129C49F9" w14:textId="77777777" w:rsidR="00F35208" w:rsidRDefault="00F35208" w:rsidP="00617214">
            <w:r>
              <w:t>Praktikabilität</w:t>
            </w:r>
          </w:p>
        </w:tc>
        <w:tc>
          <w:tcPr>
            <w:tcW w:w="418" w:type="dxa"/>
          </w:tcPr>
          <w:p w14:paraId="10CE9D77" w14:textId="77777777" w:rsidR="00F35208" w:rsidRDefault="00F35208" w:rsidP="00617214"/>
        </w:tc>
        <w:tc>
          <w:tcPr>
            <w:tcW w:w="418" w:type="dxa"/>
          </w:tcPr>
          <w:p w14:paraId="617BA70F" w14:textId="77777777" w:rsidR="00F35208" w:rsidRDefault="00F35208" w:rsidP="00617214"/>
        </w:tc>
        <w:tc>
          <w:tcPr>
            <w:tcW w:w="418" w:type="dxa"/>
          </w:tcPr>
          <w:p w14:paraId="5FC4D991" w14:textId="77777777" w:rsidR="00F35208" w:rsidRDefault="00F35208" w:rsidP="00617214"/>
        </w:tc>
        <w:tc>
          <w:tcPr>
            <w:tcW w:w="418" w:type="dxa"/>
          </w:tcPr>
          <w:p w14:paraId="1DDB77D4" w14:textId="77777777" w:rsidR="00F35208" w:rsidRDefault="00F35208" w:rsidP="00617214"/>
        </w:tc>
        <w:tc>
          <w:tcPr>
            <w:tcW w:w="419" w:type="dxa"/>
          </w:tcPr>
          <w:p w14:paraId="0790C5ED" w14:textId="77777777" w:rsidR="00F35208" w:rsidRDefault="00F35208" w:rsidP="00617214"/>
        </w:tc>
      </w:tr>
      <w:tr w:rsidR="00F35208" w14:paraId="3345CBF7" w14:textId="77777777" w:rsidTr="003F0015">
        <w:trPr>
          <w:trHeight w:val="537"/>
        </w:trPr>
        <w:tc>
          <w:tcPr>
            <w:tcW w:w="8642" w:type="dxa"/>
            <w:vMerge/>
          </w:tcPr>
          <w:p w14:paraId="73A141E7" w14:textId="77777777" w:rsidR="00F35208" w:rsidRDefault="00F35208" w:rsidP="00617214"/>
        </w:tc>
        <w:tc>
          <w:tcPr>
            <w:tcW w:w="3544" w:type="dxa"/>
          </w:tcPr>
          <w:p w14:paraId="0C6A3EF2" w14:textId="77777777" w:rsidR="00F35208" w:rsidRDefault="00F35208" w:rsidP="00617214">
            <w:r>
              <w:t>Kohärenz mit bestehender/geplanter Regulierung (einschließlich EU)</w:t>
            </w:r>
          </w:p>
        </w:tc>
        <w:tc>
          <w:tcPr>
            <w:tcW w:w="418" w:type="dxa"/>
          </w:tcPr>
          <w:p w14:paraId="62FD7F7C" w14:textId="77777777" w:rsidR="00F35208" w:rsidRDefault="00F35208" w:rsidP="00617214"/>
        </w:tc>
        <w:tc>
          <w:tcPr>
            <w:tcW w:w="418" w:type="dxa"/>
          </w:tcPr>
          <w:p w14:paraId="3210B361" w14:textId="77777777" w:rsidR="00F35208" w:rsidRDefault="00F35208" w:rsidP="00617214"/>
        </w:tc>
        <w:tc>
          <w:tcPr>
            <w:tcW w:w="418" w:type="dxa"/>
          </w:tcPr>
          <w:p w14:paraId="45BE6954" w14:textId="77777777" w:rsidR="00F35208" w:rsidRDefault="00F35208" w:rsidP="00617214"/>
        </w:tc>
        <w:tc>
          <w:tcPr>
            <w:tcW w:w="418" w:type="dxa"/>
          </w:tcPr>
          <w:p w14:paraId="34DB943B" w14:textId="77777777" w:rsidR="00F35208" w:rsidRDefault="00F35208" w:rsidP="00617214"/>
        </w:tc>
        <w:tc>
          <w:tcPr>
            <w:tcW w:w="419" w:type="dxa"/>
          </w:tcPr>
          <w:p w14:paraId="66D277AB" w14:textId="77777777" w:rsidR="00F35208" w:rsidRDefault="00F35208" w:rsidP="00617214"/>
        </w:tc>
      </w:tr>
      <w:tr w:rsidR="00F35208" w14:paraId="6F17578C" w14:textId="77777777" w:rsidTr="003F0015">
        <w:tc>
          <w:tcPr>
            <w:tcW w:w="8642" w:type="dxa"/>
            <w:shd w:val="clear" w:color="auto" w:fill="D9D9D9" w:themeFill="background1" w:themeFillShade="D9"/>
          </w:tcPr>
          <w:p w14:paraId="17AE8B57"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1E243C75"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6F3022A7" w14:textId="77777777" w:rsidR="00F35208" w:rsidRDefault="00F35208" w:rsidP="00617214">
            <w:r>
              <w:rPr>
                <w:b/>
              </w:rPr>
              <w:t>5</w:t>
            </w:r>
          </w:p>
        </w:tc>
        <w:tc>
          <w:tcPr>
            <w:tcW w:w="418" w:type="dxa"/>
            <w:shd w:val="clear" w:color="auto" w:fill="D9D9D9" w:themeFill="background1" w:themeFillShade="D9"/>
          </w:tcPr>
          <w:p w14:paraId="24AE4BD1" w14:textId="77777777" w:rsidR="00F35208" w:rsidRDefault="00F35208" w:rsidP="00617214">
            <w:r w:rsidRPr="00D3265B">
              <w:rPr>
                <w:b/>
              </w:rPr>
              <w:t>4</w:t>
            </w:r>
          </w:p>
        </w:tc>
        <w:tc>
          <w:tcPr>
            <w:tcW w:w="418" w:type="dxa"/>
            <w:shd w:val="clear" w:color="auto" w:fill="D9D9D9" w:themeFill="background1" w:themeFillShade="D9"/>
          </w:tcPr>
          <w:p w14:paraId="4D9F612C" w14:textId="77777777" w:rsidR="00F35208" w:rsidRDefault="00F35208" w:rsidP="00617214">
            <w:r w:rsidRPr="00D3265B">
              <w:rPr>
                <w:b/>
              </w:rPr>
              <w:t>3</w:t>
            </w:r>
          </w:p>
        </w:tc>
        <w:tc>
          <w:tcPr>
            <w:tcW w:w="418" w:type="dxa"/>
            <w:shd w:val="clear" w:color="auto" w:fill="D9D9D9" w:themeFill="background1" w:themeFillShade="D9"/>
          </w:tcPr>
          <w:p w14:paraId="765FC36D" w14:textId="77777777" w:rsidR="00F35208" w:rsidRDefault="00F35208" w:rsidP="00617214">
            <w:r w:rsidRPr="00D3265B">
              <w:rPr>
                <w:b/>
              </w:rPr>
              <w:t>2</w:t>
            </w:r>
          </w:p>
        </w:tc>
        <w:tc>
          <w:tcPr>
            <w:tcW w:w="419" w:type="dxa"/>
            <w:shd w:val="clear" w:color="auto" w:fill="D9D9D9" w:themeFill="background1" w:themeFillShade="D9"/>
          </w:tcPr>
          <w:p w14:paraId="52D922C2" w14:textId="77777777" w:rsidR="00F35208" w:rsidRDefault="00F35208" w:rsidP="00617214">
            <w:r>
              <w:rPr>
                <w:b/>
              </w:rPr>
              <w:t>1</w:t>
            </w:r>
          </w:p>
        </w:tc>
      </w:tr>
      <w:tr w:rsidR="00F35208" w14:paraId="5C080DC5" w14:textId="77777777" w:rsidTr="003F0015">
        <w:trPr>
          <w:trHeight w:val="1066"/>
        </w:trPr>
        <w:tc>
          <w:tcPr>
            <w:tcW w:w="8642" w:type="dxa"/>
            <w:vMerge w:val="restart"/>
          </w:tcPr>
          <w:p w14:paraId="6D86855A" w14:textId="3B0F94B1" w:rsidR="00F35208" w:rsidRDefault="00CA2522" w:rsidP="00617214">
            <w:r w:rsidRPr="00CA2522">
              <w:t>Für eine bessere Bewertungsmöglichkeit von Chancen und Risiken der Zukunftsfähigkeit von Unternehmen und ihrer externen Auswirkungen auf die Umwelt ist eine Erweiterung der Berichterstattung zu zukunftsgerichteten Nachhaltigkeitsinformationen eine wichtige Voraussetzung. Dies soll schrittweise durch eine Ausweitung der Berichtspflicht von zukunftsgerichteten Informationen – insbesondere zu Einflüssen des und Auswirkungen auf den Klimawandel und andere Aspekten einer nachhaltigen Entwicklung – auf einen mittel- und langfristigen Zeitraum auf Basis einer nachvollziehbaren Methodik erfolgen. Am Anfang stünde die Darlegung von qualitativen Informationen im Vordergrund, die jedoch mittelfristig durch quantitative Informationen ergänzt werden. Im Hinblick auf die Dringlichkeit der Erreichung der EU-Klimaziele können bereits kurzfristig jene quantitativen, zukunftsbezogenen Leistungsindikatoren in die Berichtspflicht mit aufgenommen werden, die in den Leitlinien der EU-Kommission für die Berichterstattung über nichtfinanzielle Informationen aufgeführt sind. Darüber hinaus soll die Offenlegung zukunftsgerichteter Indikatoren aus Artikel 4d der EU-Taxonomie-Verordnung, speziell der Angaben zu Investitionsausgaben (Capital Expenditures), durch berichtspflichtige Unternehmen unterstützt werden.</w:t>
            </w:r>
          </w:p>
        </w:tc>
        <w:tc>
          <w:tcPr>
            <w:tcW w:w="3544" w:type="dxa"/>
          </w:tcPr>
          <w:p w14:paraId="5CB6B253" w14:textId="77777777" w:rsidR="00F35208" w:rsidRDefault="00F35208" w:rsidP="00617214">
            <w:r w:rsidRPr="00FF31F8">
              <w:t>Eignung, Sustainable Finance in Deutschland zu stärken</w:t>
            </w:r>
          </w:p>
        </w:tc>
        <w:tc>
          <w:tcPr>
            <w:tcW w:w="418" w:type="dxa"/>
          </w:tcPr>
          <w:p w14:paraId="67E3F1E4" w14:textId="77777777" w:rsidR="00F35208" w:rsidRDefault="00F35208" w:rsidP="00617214"/>
        </w:tc>
        <w:tc>
          <w:tcPr>
            <w:tcW w:w="418" w:type="dxa"/>
          </w:tcPr>
          <w:p w14:paraId="2EC3AC91" w14:textId="77777777" w:rsidR="00F35208" w:rsidRDefault="00F35208" w:rsidP="00617214"/>
        </w:tc>
        <w:tc>
          <w:tcPr>
            <w:tcW w:w="418" w:type="dxa"/>
          </w:tcPr>
          <w:p w14:paraId="23C0105E" w14:textId="77777777" w:rsidR="00F35208" w:rsidRDefault="00F35208" w:rsidP="00617214"/>
        </w:tc>
        <w:tc>
          <w:tcPr>
            <w:tcW w:w="418" w:type="dxa"/>
          </w:tcPr>
          <w:p w14:paraId="1A40A9E3" w14:textId="77777777" w:rsidR="00F35208" w:rsidRDefault="00F35208" w:rsidP="00617214"/>
        </w:tc>
        <w:tc>
          <w:tcPr>
            <w:tcW w:w="419" w:type="dxa"/>
          </w:tcPr>
          <w:p w14:paraId="3DC224BC" w14:textId="77777777" w:rsidR="00F35208" w:rsidRDefault="00F35208" w:rsidP="00617214"/>
        </w:tc>
      </w:tr>
      <w:tr w:rsidR="00F35208" w14:paraId="447BAB42" w14:textId="77777777" w:rsidTr="003F0015">
        <w:trPr>
          <w:trHeight w:val="1067"/>
        </w:trPr>
        <w:tc>
          <w:tcPr>
            <w:tcW w:w="8642" w:type="dxa"/>
            <w:vMerge/>
          </w:tcPr>
          <w:p w14:paraId="3C0537BA" w14:textId="77777777" w:rsidR="00F35208" w:rsidRDefault="00F35208" w:rsidP="00617214"/>
        </w:tc>
        <w:tc>
          <w:tcPr>
            <w:tcW w:w="3544" w:type="dxa"/>
          </w:tcPr>
          <w:p w14:paraId="2F37A965" w14:textId="77777777" w:rsidR="00F35208" w:rsidRDefault="00F35208" w:rsidP="00617214">
            <w:r>
              <w:t>Ambitionsniveau</w:t>
            </w:r>
          </w:p>
        </w:tc>
        <w:tc>
          <w:tcPr>
            <w:tcW w:w="418" w:type="dxa"/>
          </w:tcPr>
          <w:p w14:paraId="056A64D5" w14:textId="77777777" w:rsidR="00F35208" w:rsidRDefault="00F35208" w:rsidP="00617214"/>
        </w:tc>
        <w:tc>
          <w:tcPr>
            <w:tcW w:w="418" w:type="dxa"/>
          </w:tcPr>
          <w:p w14:paraId="5DAAEA63" w14:textId="77777777" w:rsidR="00F35208" w:rsidRDefault="00F35208" w:rsidP="00617214"/>
        </w:tc>
        <w:tc>
          <w:tcPr>
            <w:tcW w:w="418" w:type="dxa"/>
          </w:tcPr>
          <w:p w14:paraId="00EEBBD9" w14:textId="77777777" w:rsidR="00F35208" w:rsidRDefault="00F35208" w:rsidP="00617214"/>
        </w:tc>
        <w:tc>
          <w:tcPr>
            <w:tcW w:w="418" w:type="dxa"/>
          </w:tcPr>
          <w:p w14:paraId="61A92C2D" w14:textId="77777777" w:rsidR="00F35208" w:rsidRDefault="00F35208" w:rsidP="00617214"/>
        </w:tc>
        <w:tc>
          <w:tcPr>
            <w:tcW w:w="419" w:type="dxa"/>
          </w:tcPr>
          <w:p w14:paraId="3210AAF8" w14:textId="77777777" w:rsidR="00F35208" w:rsidRDefault="00F35208" w:rsidP="00617214"/>
        </w:tc>
      </w:tr>
      <w:tr w:rsidR="00F35208" w14:paraId="4ECB57B5" w14:textId="77777777" w:rsidTr="003F0015">
        <w:trPr>
          <w:trHeight w:val="1067"/>
        </w:trPr>
        <w:tc>
          <w:tcPr>
            <w:tcW w:w="8642" w:type="dxa"/>
            <w:vMerge/>
          </w:tcPr>
          <w:p w14:paraId="5765E189" w14:textId="77777777" w:rsidR="00F35208" w:rsidRDefault="00F35208" w:rsidP="00617214"/>
        </w:tc>
        <w:tc>
          <w:tcPr>
            <w:tcW w:w="3544" w:type="dxa"/>
          </w:tcPr>
          <w:p w14:paraId="7A8A2772" w14:textId="77777777" w:rsidR="00F35208" w:rsidRDefault="00F35208" w:rsidP="00617214">
            <w:r>
              <w:t>Praktikabilität</w:t>
            </w:r>
          </w:p>
        </w:tc>
        <w:tc>
          <w:tcPr>
            <w:tcW w:w="418" w:type="dxa"/>
          </w:tcPr>
          <w:p w14:paraId="21184916" w14:textId="77777777" w:rsidR="00F35208" w:rsidRDefault="00F35208" w:rsidP="00617214"/>
        </w:tc>
        <w:tc>
          <w:tcPr>
            <w:tcW w:w="418" w:type="dxa"/>
          </w:tcPr>
          <w:p w14:paraId="3BB89075" w14:textId="77777777" w:rsidR="00F35208" w:rsidRDefault="00F35208" w:rsidP="00617214"/>
        </w:tc>
        <w:tc>
          <w:tcPr>
            <w:tcW w:w="418" w:type="dxa"/>
          </w:tcPr>
          <w:p w14:paraId="328AAC93" w14:textId="77777777" w:rsidR="00F35208" w:rsidRDefault="00F35208" w:rsidP="00617214"/>
        </w:tc>
        <w:tc>
          <w:tcPr>
            <w:tcW w:w="418" w:type="dxa"/>
          </w:tcPr>
          <w:p w14:paraId="0D0B559A" w14:textId="77777777" w:rsidR="00F35208" w:rsidRDefault="00F35208" w:rsidP="00617214"/>
        </w:tc>
        <w:tc>
          <w:tcPr>
            <w:tcW w:w="419" w:type="dxa"/>
          </w:tcPr>
          <w:p w14:paraId="06DFB264" w14:textId="77777777" w:rsidR="00F35208" w:rsidRDefault="00F35208" w:rsidP="00617214"/>
        </w:tc>
      </w:tr>
      <w:tr w:rsidR="00F35208" w14:paraId="6CB5C092" w14:textId="77777777" w:rsidTr="003F0015">
        <w:trPr>
          <w:trHeight w:val="1067"/>
        </w:trPr>
        <w:tc>
          <w:tcPr>
            <w:tcW w:w="8642" w:type="dxa"/>
            <w:vMerge/>
          </w:tcPr>
          <w:p w14:paraId="69F08920" w14:textId="77777777" w:rsidR="00F35208" w:rsidRDefault="00F35208" w:rsidP="00617214"/>
        </w:tc>
        <w:tc>
          <w:tcPr>
            <w:tcW w:w="3544" w:type="dxa"/>
          </w:tcPr>
          <w:p w14:paraId="4BC990AD" w14:textId="77777777" w:rsidR="00F35208" w:rsidRDefault="00F35208" w:rsidP="00617214">
            <w:r>
              <w:t>Kohärenz mit bestehender/geplanter Regulierung (einschließlich EU)</w:t>
            </w:r>
          </w:p>
        </w:tc>
        <w:tc>
          <w:tcPr>
            <w:tcW w:w="418" w:type="dxa"/>
          </w:tcPr>
          <w:p w14:paraId="0EC026F3" w14:textId="77777777" w:rsidR="00F35208" w:rsidRDefault="00F35208" w:rsidP="00617214"/>
        </w:tc>
        <w:tc>
          <w:tcPr>
            <w:tcW w:w="418" w:type="dxa"/>
          </w:tcPr>
          <w:p w14:paraId="7CA2F38B" w14:textId="77777777" w:rsidR="00F35208" w:rsidRDefault="00F35208" w:rsidP="00617214"/>
        </w:tc>
        <w:tc>
          <w:tcPr>
            <w:tcW w:w="418" w:type="dxa"/>
          </w:tcPr>
          <w:p w14:paraId="12660F57" w14:textId="77777777" w:rsidR="00F35208" w:rsidRDefault="00F35208" w:rsidP="00617214"/>
        </w:tc>
        <w:tc>
          <w:tcPr>
            <w:tcW w:w="418" w:type="dxa"/>
          </w:tcPr>
          <w:p w14:paraId="7067292F" w14:textId="77777777" w:rsidR="00F35208" w:rsidRDefault="00F35208" w:rsidP="00617214"/>
        </w:tc>
        <w:tc>
          <w:tcPr>
            <w:tcW w:w="419" w:type="dxa"/>
          </w:tcPr>
          <w:p w14:paraId="40A3F333" w14:textId="77777777" w:rsidR="00F35208" w:rsidRDefault="00F35208" w:rsidP="00617214"/>
        </w:tc>
      </w:tr>
      <w:tr w:rsidR="00F35208" w14:paraId="098421AA" w14:textId="77777777" w:rsidTr="003F0015">
        <w:tc>
          <w:tcPr>
            <w:tcW w:w="8642" w:type="dxa"/>
            <w:shd w:val="clear" w:color="auto" w:fill="D9D9D9" w:themeFill="background1" w:themeFillShade="D9"/>
          </w:tcPr>
          <w:p w14:paraId="13A9811A" w14:textId="77777777" w:rsidR="00F35208" w:rsidRPr="002F461E" w:rsidRDefault="00F35208" w:rsidP="00617214">
            <w:r w:rsidRPr="00D3265B">
              <w:rPr>
                <w:b/>
              </w:rPr>
              <w:t>Handlungsempfehlung</w:t>
            </w:r>
          </w:p>
        </w:tc>
        <w:tc>
          <w:tcPr>
            <w:tcW w:w="3544" w:type="dxa"/>
            <w:shd w:val="clear" w:color="auto" w:fill="D9D9D9" w:themeFill="background1" w:themeFillShade="D9"/>
          </w:tcPr>
          <w:p w14:paraId="68CA70D3" w14:textId="77777777" w:rsidR="00F35208" w:rsidRPr="00FF31F8" w:rsidRDefault="00F35208" w:rsidP="00617214">
            <w:r w:rsidRPr="00D3265B">
              <w:rPr>
                <w:b/>
              </w:rPr>
              <w:t>Bewertungskategorie</w:t>
            </w:r>
          </w:p>
        </w:tc>
        <w:tc>
          <w:tcPr>
            <w:tcW w:w="418" w:type="dxa"/>
            <w:shd w:val="clear" w:color="auto" w:fill="D9D9D9" w:themeFill="background1" w:themeFillShade="D9"/>
          </w:tcPr>
          <w:p w14:paraId="39573933" w14:textId="77777777" w:rsidR="00F35208" w:rsidRDefault="00F35208" w:rsidP="00617214">
            <w:r>
              <w:rPr>
                <w:b/>
              </w:rPr>
              <w:t>5</w:t>
            </w:r>
          </w:p>
        </w:tc>
        <w:tc>
          <w:tcPr>
            <w:tcW w:w="418" w:type="dxa"/>
            <w:shd w:val="clear" w:color="auto" w:fill="D9D9D9" w:themeFill="background1" w:themeFillShade="D9"/>
          </w:tcPr>
          <w:p w14:paraId="623A3E9B" w14:textId="77777777" w:rsidR="00F35208" w:rsidRDefault="00F35208" w:rsidP="00617214">
            <w:r w:rsidRPr="00D3265B">
              <w:rPr>
                <w:b/>
              </w:rPr>
              <w:t>4</w:t>
            </w:r>
          </w:p>
        </w:tc>
        <w:tc>
          <w:tcPr>
            <w:tcW w:w="418" w:type="dxa"/>
            <w:shd w:val="clear" w:color="auto" w:fill="D9D9D9" w:themeFill="background1" w:themeFillShade="D9"/>
          </w:tcPr>
          <w:p w14:paraId="6F809B6B" w14:textId="77777777" w:rsidR="00F35208" w:rsidRDefault="00F35208" w:rsidP="00617214">
            <w:r w:rsidRPr="00D3265B">
              <w:rPr>
                <w:b/>
              </w:rPr>
              <w:t>3</w:t>
            </w:r>
          </w:p>
        </w:tc>
        <w:tc>
          <w:tcPr>
            <w:tcW w:w="418" w:type="dxa"/>
            <w:shd w:val="clear" w:color="auto" w:fill="D9D9D9" w:themeFill="background1" w:themeFillShade="D9"/>
          </w:tcPr>
          <w:p w14:paraId="33D75347" w14:textId="77777777" w:rsidR="00F35208" w:rsidRDefault="00F35208" w:rsidP="00617214">
            <w:r w:rsidRPr="00D3265B">
              <w:rPr>
                <w:b/>
              </w:rPr>
              <w:t>2</w:t>
            </w:r>
          </w:p>
        </w:tc>
        <w:tc>
          <w:tcPr>
            <w:tcW w:w="419" w:type="dxa"/>
            <w:shd w:val="clear" w:color="auto" w:fill="D9D9D9" w:themeFill="background1" w:themeFillShade="D9"/>
          </w:tcPr>
          <w:p w14:paraId="66A2AAED" w14:textId="77777777" w:rsidR="00F35208" w:rsidRDefault="00F35208" w:rsidP="00617214">
            <w:r>
              <w:rPr>
                <w:b/>
              </w:rPr>
              <w:t>1</w:t>
            </w:r>
          </w:p>
        </w:tc>
      </w:tr>
      <w:tr w:rsidR="00F35208" w14:paraId="3FDDFFB6" w14:textId="77777777" w:rsidTr="003F0015">
        <w:trPr>
          <w:trHeight w:val="798"/>
        </w:trPr>
        <w:tc>
          <w:tcPr>
            <w:tcW w:w="8642" w:type="dxa"/>
            <w:vMerge w:val="restart"/>
          </w:tcPr>
          <w:p w14:paraId="2D0C28E3" w14:textId="3F8DB1BF" w:rsidR="00F35208" w:rsidRDefault="00CA2522" w:rsidP="00617214">
            <w:r w:rsidRPr="00CA2522">
              <w:t>Grundlage für die Etablierung von zukunftsgerichteten Informationen ist die Neubewertung des Prognosehorizonts (vgl. die DRS 20 20.127-Formulierung: „als Prognosezeitraum ist mindestens ein Jahr [...] zugrunde zu legen“) auf mittelfristige und langfristige Horizonte. Die Offenlegung von zukunftsgerichteten Informationen soll sich auf Kerninformationen konzentrieren (vgl. Ausführungen in den TCFD-Branchendialogen in der Öl- und Gas-, Chemie- und Energiewirtschaft). Als kurz- und mittelfristige Zeiträume bieten sich Zeiträume von +1 bis mindestens +5 Jahren an (darüber hinaus auch optional langfristige Horizonte von 10 bis 20 Jahren). Der Fokus der mittel- und langfristigen zukunftsgerichteten Berichterstattung soll zu Beginn auf der Veröffentlichung von Unternehmensstrategien und Aktions-/Maßnahmenplänen zur Zielerreichung und zukünftig nach Möglichkeit auch von Szenarien inkl. der zugrunde liegenden Prämissen liegen.</w:t>
            </w:r>
          </w:p>
        </w:tc>
        <w:tc>
          <w:tcPr>
            <w:tcW w:w="3544" w:type="dxa"/>
          </w:tcPr>
          <w:p w14:paraId="468953CC" w14:textId="77777777" w:rsidR="00F35208" w:rsidRDefault="00F35208" w:rsidP="00617214">
            <w:r w:rsidRPr="00FF31F8">
              <w:t>Eignung, Sustainable Finance in Deutschland zu stärken</w:t>
            </w:r>
          </w:p>
        </w:tc>
        <w:tc>
          <w:tcPr>
            <w:tcW w:w="418" w:type="dxa"/>
          </w:tcPr>
          <w:p w14:paraId="1D608FF4" w14:textId="77777777" w:rsidR="00F35208" w:rsidRDefault="00F35208" w:rsidP="00617214"/>
        </w:tc>
        <w:tc>
          <w:tcPr>
            <w:tcW w:w="418" w:type="dxa"/>
          </w:tcPr>
          <w:p w14:paraId="1C7F4B20" w14:textId="77777777" w:rsidR="00F35208" w:rsidRDefault="00F35208" w:rsidP="00617214"/>
        </w:tc>
        <w:tc>
          <w:tcPr>
            <w:tcW w:w="418" w:type="dxa"/>
          </w:tcPr>
          <w:p w14:paraId="5A71C90A" w14:textId="77777777" w:rsidR="00F35208" w:rsidRDefault="00F35208" w:rsidP="00617214"/>
        </w:tc>
        <w:tc>
          <w:tcPr>
            <w:tcW w:w="418" w:type="dxa"/>
          </w:tcPr>
          <w:p w14:paraId="5A3A6A3C" w14:textId="77777777" w:rsidR="00F35208" w:rsidRDefault="00F35208" w:rsidP="00617214"/>
        </w:tc>
        <w:tc>
          <w:tcPr>
            <w:tcW w:w="419" w:type="dxa"/>
          </w:tcPr>
          <w:p w14:paraId="0E0A6554" w14:textId="77777777" w:rsidR="00F35208" w:rsidRDefault="00F35208" w:rsidP="00617214"/>
        </w:tc>
      </w:tr>
      <w:tr w:rsidR="00F35208" w14:paraId="67967B6D" w14:textId="77777777" w:rsidTr="003F0015">
        <w:trPr>
          <w:trHeight w:val="798"/>
        </w:trPr>
        <w:tc>
          <w:tcPr>
            <w:tcW w:w="8642" w:type="dxa"/>
            <w:vMerge/>
          </w:tcPr>
          <w:p w14:paraId="42A7CBCC" w14:textId="77777777" w:rsidR="00F35208" w:rsidRDefault="00F35208" w:rsidP="00617214"/>
        </w:tc>
        <w:tc>
          <w:tcPr>
            <w:tcW w:w="3544" w:type="dxa"/>
          </w:tcPr>
          <w:p w14:paraId="3A42336A" w14:textId="77777777" w:rsidR="00F35208" w:rsidRDefault="00F35208" w:rsidP="00617214">
            <w:r>
              <w:t>Ambitionsniveau</w:t>
            </w:r>
          </w:p>
        </w:tc>
        <w:tc>
          <w:tcPr>
            <w:tcW w:w="418" w:type="dxa"/>
          </w:tcPr>
          <w:p w14:paraId="18BB4F57" w14:textId="77777777" w:rsidR="00F35208" w:rsidRDefault="00F35208" w:rsidP="00617214"/>
        </w:tc>
        <w:tc>
          <w:tcPr>
            <w:tcW w:w="418" w:type="dxa"/>
          </w:tcPr>
          <w:p w14:paraId="64DF6A4F" w14:textId="77777777" w:rsidR="00F35208" w:rsidRDefault="00F35208" w:rsidP="00617214"/>
        </w:tc>
        <w:tc>
          <w:tcPr>
            <w:tcW w:w="418" w:type="dxa"/>
          </w:tcPr>
          <w:p w14:paraId="69FE5142" w14:textId="77777777" w:rsidR="00F35208" w:rsidRDefault="00F35208" w:rsidP="00617214"/>
        </w:tc>
        <w:tc>
          <w:tcPr>
            <w:tcW w:w="418" w:type="dxa"/>
          </w:tcPr>
          <w:p w14:paraId="5C8034C8" w14:textId="77777777" w:rsidR="00F35208" w:rsidRDefault="00F35208" w:rsidP="00617214"/>
        </w:tc>
        <w:tc>
          <w:tcPr>
            <w:tcW w:w="419" w:type="dxa"/>
          </w:tcPr>
          <w:p w14:paraId="3D75B466" w14:textId="77777777" w:rsidR="00F35208" w:rsidRDefault="00F35208" w:rsidP="00617214"/>
        </w:tc>
      </w:tr>
      <w:tr w:rsidR="00F35208" w14:paraId="1B22A9A1" w14:textId="77777777" w:rsidTr="003F0015">
        <w:trPr>
          <w:trHeight w:val="798"/>
        </w:trPr>
        <w:tc>
          <w:tcPr>
            <w:tcW w:w="8642" w:type="dxa"/>
            <w:vMerge/>
          </w:tcPr>
          <w:p w14:paraId="130A04A7" w14:textId="77777777" w:rsidR="00F35208" w:rsidRDefault="00F35208" w:rsidP="00617214"/>
        </w:tc>
        <w:tc>
          <w:tcPr>
            <w:tcW w:w="3544" w:type="dxa"/>
          </w:tcPr>
          <w:p w14:paraId="02613E68" w14:textId="77777777" w:rsidR="00F35208" w:rsidRDefault="00F35208" w:rsidP="00617214">
            <w:r>
              <w:t>Praktikabilität</w:t>
            </w:r>
          </w:p>
        </w:tc>
        <w:tc>
          <w:tcPr>
            <w:tcW w:w="418" w:type="dxa"/>
          </w:tcPr>
          <w:p w14:paraId="67A3D70C" w14:textId="77777777" w:rsidR="00F35208" w:rsidRDefault="00F35208" w:rsidP="00617214"/>
        </w:tc>
        <w:tc>
          <w:tcPr>
            <w:tcW w:w="418" w:type="dxa"/>
          </w:tcPr>
          <w:p w14:paraId="137DDB34" w14:textId="77777777" w:rsidR="00F35208" w:rsidRDefault="00F35208" w:rsidP="00617214"/>
        </w:tc>
        <w:tc>
          <w:tcPr>
            <w:tcW w:w="418" w:type="dxa"/>
          </w:tcPr>
          <w:p w14:paraId="5E4F1D53" w14:textId="77777777" w:rsidR="00F35208" w:rsidRDefault="00F35208" w:rsidP="00617214"/>
        </w:tc>
        <w:tc>
          <w:tcPr>
            <w:tcW w:w="418" w:type="dxa"/>
          </w:tcPr>
          <w:p w14:paraId="1C24E547" w14:textId="77777777" w:rsidR="00F35208" w:rsidRDefault="00F35208" w:rsidP="00617214"/>
        </w:tc>
        <w:tc>
          <w:tcPr>
            <w:tcW w:w="419" w:type="dxa"/>
          </w:tcPr>
          <w:p w14:paraId="4E7C8C64" w14:textId="77777777" w:rsidR="00F35208" w:rsidRDefault="00F35208" w:rsidP="00617214"/>
        </w:tc>
      </w:tr>
      <w:tr w:rsidR="00F35208" w14:paraId="1F077341" w14:textId="77777777" w:rsidTr="003F0015">
        <w:trPr>
          <w:trHeight w:val="799"/>
        </w:trPr>
        <w:tc>
          <w:tcPr>
            <w:tcW w:w="8642" w:type="dxa"/>
            <w:vMerge/>
          </w:tcPr>
          <w:p w14:paraId="1BD23C0A" w14:textId="77777777" w:rsidR="00F35208" w:rsidRDefault="00F35208" w:rsidP="00617214"/>
        </w:tc>
        <w:tc>
          <w:tcPr>
            <w:tcW w:w="3544" w:type="dxa"/>
          </w:tcPr>
          <w:p w14:paraId="6B560819" w14:textId="77777777" w:rsidR="00F35208" w:rsidRDefault="00F35208" w:rsidP="00617214">
            <w:r>
              <w:t>Kohärenz mit bestehender/geplanter Regulierung (einschließlich EU)</w:t>
            </w:r>
          </w:p>
        </w:tc>
        <w:tc>
          <w:tcPr>
            <w:tcW w:w="418" w:type="dxa"/>
          </w:tcPr>
          <w:p w14:paraId="5E819753" w14:textId="77777777" w:rsidR="00F35208" w:rsidRDefault="00F35208" w:rsidP="00617214"/>
        </w:tc>
        <w:tc>
          <w:tcPr>
            <w:tcW w:w="418" w:type="dxa"/>
          </w:tcPr>
          <w:p w14:paraId="2C9728E4" w14:textId="77777777" w:rsidR="00F35208" w:rsidRDefault="00F35208" w:rsidP="00617214"/>
        </w:tc>
        <w:tc>
          <w:tcPr>
            <w:tcW w:w="418" w:type="dxa"/>
          </w:tcPr>
          <w:p w14:paraId="3E086F39" w14:textId="77777777" w:rsidR="00F35208" w:rsidRDefault="00F35208" w:rsidP="00617214"/>
        </w:tc>
        <w:tc>
          <w:tcPr>
            <w:tcW w:w="418" w:type="dxa"/>
          </w:tcPr>
          <w:p w14:paraId="649FA09E" w14:textId="77777777" w:rsidR="00F35208" w:rsidRDefault="00F35208" w:rsidP="00617214"/>
        </w:tc>
        <w:tc>
          <w:tcPr>
            <w:tcW w:w="419" w:type="dxa"/>
          </w:tcPr>
          <w:p w14:paraId="5AE1AF1B" w14:textId="77777777" w:rsidR="00F35208" w:rsidRDefault="00F35208" w:rsidP="00617214"/>
        </w:tc>
      </w:tr>
      <w:tr w:rsidR="00CA2522" w14:paraId="5921CDA1" w14:textId="77777777" w:rsidTr="003F0015">
        <w:tc>
          <w:tcPr>
            <w:tcW w:w="8642" w:type="dxa"/>
            <w:shd w:val="clear" w:color="auto" w:fill="D9D9D9" w:themeFill="background1" w:themeFillShade="D9"/>
          </w:tcPr>
          <w:p w14:paraId="5C31512E" w14:textId="77777777" w:rsidR="00CA2522" w:rsidRPr="00D3265B" w:rsidRDefault="00CA2522" w:rsidP="00617214">
            <w:pPr>
              <w:rPr>
                <w:b/>
              </w:rPr>
            </w:pPr>
            <w:r w:rsidRPr="00D3265B">
              <w:rPr>
                <w:b/>
              </w:rPr>
              <w:t>Handlungsempfehlung</w:t>
            </w:r>
          </w:p>
        </w:tc>
        <w:tc>
          <w:tcPr>
            <w:tcW w:w="3544" w:type="dxa"/>
            <w:shd w:val="clear" w:color="auto" w:fill="D9D9D9" w:themeFill="background1" w:themeFillShade="D9"/>
          </w:tcPr>
          <w:p w14:paraId="6B042A46" w14:textId="77777777" w:rsidR="00CA2522" w:rsidRPr="00D3265B" w:rsidRDefault="00CA2522" w:rsidP="00617214">
            <w:pPr>
              <w:rPr>
                <w:b/>
              </w:rPr>
            </w:pPr>
            <w:r w:rsidRPr="00D3265B">
              <w:rPr>
                <w:b/>
              </w:rPr>
              <w:t>Bewertungskategorie</w:t>
            </w:r>
          </w:p>
        </w:tc>
        <w:tc>
          <w:tcPr>
            <w:tcW w:w="418" w:type="dxa"/>
            <w:shd w:val="clear" w:color="auto" w:fill="D9D9D9" w:themeFill="background1" w:themeFillShade="D9"/>
          </w:tcPr>
          <w:p w14:paraId="19D6B418" w14:textId="77777777" w:rsidR="00CA2522" w:rsidRPr="00D3265B" w:rsidRDefault="00CA2522" w:rsidP="00617214">
            <w:pPr>
              <w:rPr>
                <w:b/>
              </w:rPr>
            </w:pPr>
            <w:r>
              <w:rPr>
                <w:b/>
              </w:rPr>
              <w:t>5</w:t>
            </w:r>
          </w:p>
        </w:tc>
        <w:tc>
          <w:tcPr>
            <w:tcW w:w="418" w:type="dxa"/>
            <w:shd w:val="clear" w:color="auto" w:fill="D9D9D9" w:themeFill="background1" w:themeFillShade="D9"/>
          </w:tcPr>
          <w:p w14:paraId="5CC7CF83" w14:textId="77777777" w:rsidR="00CA2522" w:rsidRPr="00D3265B" w:rsidRDefault="00CA2522" w:rsidP="00617214">
            <w:pPr>
              <w:rPr>
                <w:b/>
              </w:rPr>
            </w:pPr>
            <w:r w:rsidRPr="00D3265B">
              <w:rPr>
                <w:b/>
              </w:rPr>
              <w:t>4</w:t>
            </w:r>
          </w:p>
        </w:tc>
        <w:tc>
          <w:tcPr>
            <w:tcW w:w="418" w:type="dxa"/>
            <w:shd w:val="clear" w:color="auto" w:fill="D9D9D9" w:themeFill="background1" w:themeFillShade="D9"/>
          </w:tcPr>
          <w:p w14:paraId="7870C9C6" w14:textId="77777777" w:rsidR="00CA2522" w:rsidRPr="00D3265B" w:rsidRDefault="00CA2522" w:rsidP="00617214">
            <w:pPr>
              <w:rPr>
                <w:b/>
              </w:rPr>
            </w:pPr>
            <w:r w:rsidRPr="00D3265B">
              <w:rPr>
                <w:b/>
              </w:rPr>
              <w:t>3</w:t>
            </w:r>
          </w:p>
        </w:tc>
        <w:tc>
          <w:tcPr>
            <w:tcW w:w="418" w:type="dxa"/>
            <w:shd w:val="clear" w:color="auto" w:fill="D9D9D9" w:themeFill="background1" w:themeFillShade="D9"/>
          </w:tcPr>
          <w:p w14:paraId="19F9B46E" w14:textId="77777777" w:rsidR="00CA2522" w:rsidRPr="00D3265B" w:rsidRDefault="00CA2522" w:rsidP="00617214">
            <w:pPr>
              <w:rPr>
                <w:b/>
              </w:rPr>
            </w:pPr>
            <w:r w:rsidRPr="00D3265B">
              <w:rPr>
                <w:b/>
              </w:rPr>
              <w:t>2</w:t>
            </w:r>
          </w:p>
        </w:tc>
        <w:tc>
          <w:tcPr>
            <w:tcW w:w="419" w:type="dxa"/>
            <w:shd w:val="clear" w:color="auto" w:fill="D9D9D9" w:themeFill="background1" w:themeFillShade="D9"/>
          </w:tcPr>
          <w:p w14:paraId="1B8BB169" w14:textId="77777777" w:rsidR="00CA2522" w:rsidRPr="00D3265B" w:rsidRDefault="00CA2522" w:rsidP="00617214">
            <w:pPr>
              <w:rPr>
                <w:b/>
              </w:rPr>
            </w:pPr>
            <w:r>
              <w:rPr>
                <w:b/>
              </w:rPr>
              <w:t>1</w:t>
            </w:r>
          </w:p>
        </w:tc>
      </w:tr>
      <w:tr w:rsidR="00CA2522" w14:paraId="5832E7DA" w14:textId="77777777" w:rsidTr="003F0015">
        <w:trPr>
          <w:trHeight w:val="798"/>
        </w:trPr>
        <w:tc>
          <w:tcPr>
            <w:tcW w:w="8642" w:type="dxa"/>
            <w:vMerge w:val="restart"/>
          </w:tcPr>
          <w:p w14:paraId="00DA7415" w14:textId="5FA999B9" w:rsidR="00CA2522" w:rsidRDefault="00CA2522" w:rsidP="00617214">
            <w:r w:rsidRPr="00CA2522">
              <w:t>Grundlegende Überlegungen zur übergeordneten institutionellen Fragen der Weiterentwicklung der Nachhaltigkeitsberichterstattung: Angesichts der internationalen Dynamik zur Etablierung von Berichtsstandards für die Veröffentlichung von nichtfinanziellen Informationen bzw. der Nachhaltigkeitsperformance stellt sich zunehmend die Frage nach möglichen Ansätzen der Konsolidierung und Vereinfachung, insbesondere aus Berichterstellerperspektive. In diesem Zusammenhang gilt es, die institutionelle Verortung der nichtfinanziellen bzw. Nachhaltigkeitsberichterstattung im internationalen Kontext unter Berücksichtigung relevanter Institutionen wie u. a. des International Accounting Standards Board (IASB) und des International Integrated Reporting Council (IIRC) zu klären, damit für Berichtersteller verlässliche Rahmenbedingungen nicht nur in der Finanz- sondern auch für alle Aspekte der Geschäftsberichterstattung vorliegen.</w:t>
            </w:r>
          </w:p>
        </w:tc>
        <w:tc>
          <w:tcPr>
            <w:tcW w:w="3544" w:type="dxa"/>
          </w:tcPr>
          <w:p w14:paraId="57A3EDE5" w14:textId="77777777" w:rsidR="00CA2522" w:rsidRDefault="00CA2522" w:rsidP="00617214">
            <w:r>
              <w:t>Eignung, Sustainable Finance in Deutschland zu stärken</w:t>
            </w:r>
          </w:p>
        </w:tc>
        <w:tc>
          <w:tcPr>
            <w:tcW w:w="418" w:type="dxa"/>
          </w:tcPr>
          <w:p w14:paraId="46EA40BC" w14:textId="77777777" w:rsidR="00CA2522" w:rsidRDefault="00CA2522" w:rsidP="00617214"/>
        </w:tc>
        <w:tc>
          <w:tcPr>
            <w:tcW w:w="418" w:type="dxa"/>
          </w:tcPr>
          <w:p w14:paraId="23C249BC" w14:textId="77777777" w:rsidR="00CA2522" w:rsidRDefault="00CA2522" w:rsidP="00617214"/>
        </w:tc>
        <w:tc>
          <w:tcPr>
            <w:tcW w:w="418" w:type="dxa"/>
          </w:tcPr>
          <w:p w14:paraId="6F93782D" w14:textId="77777777" w:rsidR="00CA2522" w:rsidRDefault="00CA2522" w:rsidP="00617214"/>
        </w:tc>
        <w:tc>
          <w:tcPr>
            <w:tcW w:w="418" w:type="dxa"/>
          </w:tcPr>
          <w:p w14:paraId="0776501C" w14:textId="77777777" w:rsidR="00CA2522" w:rsidRDefault="00CA2522" w:rsidP="00617214"/>
        </w:tc>
        <w:tc>
          <w:tcPr>
            <w:tcW w:w="419" w:type="dxa"/>
          </w:tcPr>
          <w:p w14:paraId="60EBFC17" w14:textId="77777777" w:rsidR="00CA2522" w:rsidRDefault="00CA2522" w:rsidP="00617214"/>
        </w:tc>
      </w:tr>
      <w:tr w:rsidR="00CA2522" w14:paraId="2CBA5B6B" w14:textId="77777777" w:rsidTr="003F0015">
        <w:trPr>
          <w:trHeight w:val="798"/>
        </w:trPr>
        <w:tc>
          <w:tcPr>
            <w:tcW w:w="8642" w:type="dxa"/>
            <w:vMerge/>
          </w:tcPr>
          <w:p w14:paraId="33F58CCF" w14:textId="77777777" w:rsidR="00CA2522" w:rsidRDefault="00CA2522" w:rsidP="00617214"/>
        </w:tc>
        <w:tc>
          <w:tcPr>
            <w:tcW w:w="3544" w:type="dxa"/>
          </w:tcPr>
          <w:p w14:paraId="6E27A947" w14:textId="77777777" w:rsidR="00CA2522" w:rsidRDefault="00CA2522" w:rsidP="00617214">
            <w:r>
              <w:t>Ambitionsniveau</w:t>
            </w:r>
          </w:p>
        </w:tc>
        <w:tc>
          <w:tcPr>
            <w:tcW w:w="418" w:type="dxa"/>
          </w:tcPr>
          <w:p w14:paraId="0295FEF5" w14:textId="77777777" w:rsidR="00CA2522" w:rsidRDefault="00CA2522" w:rsidP="00617214"/>
        </w:tc>
        <w:tc>
          <w:tcPr>
            <w:tcW w:w="418" w:type="dxa"/>
          </w:tcPr>
          <w:p w14:paraId="4F62C1B6" w14:textId="77777777" w:rsidR="00CA2522" w:rsidRDefault="00CA2522" w:rsidP="00617214"/>
        </w:tc>
        <w:tc>
          <w:tcPr>
            <w:tcW w:w="418" w:type="dxa"/>
          </w:tcPr>
          <w:p w14:paraId="1AAE529E" w14:textId="77777777" w:rsidR="00CA2522" w:rsidRDefault="00CA2522" w:rsidP="00617214"/>
        </w:tc>
        <w:tc>
          <w:tcPr>
            <w:tcW w:w="418" w:type="dxa"/>
          </w:tcPr>
          <w:p w14:paraId="2CA4264E" w14:textId="77777777" w:rsidR="00CA2522" w:rsidRDefault="00CA2522" w:rsidP="00617214"/>
        </w:tc>
        <w:tc>
          <w:tcPr>
            <w:tcW w:w="419" w:type="dxa"/>
          </w:tcPr>
          <w:p w14:paraId="305E4CF0" w14:textId="77777777" w:rsidR="00CA2522" w:rsidRDefault="00CA2522" w:rsidP="00617214"/>
        </w:tc>
      </w:tr>
      <w:tr w:rsidR="00CA2522" w14:paraId="3E6F4B56" w14:textId="77777777" w:rsidTr="003F0015">
        <w:trPr>
          <w:trHeight w:val="798"/>
        </w:trPr>
        <w:tc>
          <w:tcPr>
            <w:tcW w:w="8642" w:type="dxa"/>
            <w:vMerge/>
          </w:tcPr>
          <w:p w14:paraId="0451F59C" w14:textId="77777777" w:rsidR="00CA2522" w:rsidRDefault="00CA2522" w:rsidP="00617214"/>
        </w:tc>
        <w:tc>
          <w:tcPr>
            <w:tcW w:w="3544" w:type="dxa"/>
          </w:tcPr>
          <w:p w14:paraId="57481E10" w14:textId="77777777" w:rsidR="00CA2522" w:rsidRDefault="00CA2522" w:rsidP="00617214">
            <w:r>
              <w:t>Praktikabilität</w:t>
            </w:r>
          </w:p>
        </w:tc>
        <w:tc>
          <w:tcPr>
            <w:tcW w:w="418" w:type="dxa"/>
          </w:tcPr>
          <w:p w14:paraId="04B63517" w14:textId="77777777" w:rsidR="00CA2522" w:rsidRDefault="00CA2522" w:rsidP="00617214"/>
        </w:tc>
        <w:tc>
          <w:tcPr>
            <w:tcW w:w="418" w:type="dxa"/>
          </w:tcPr>
          <w:p w14:paraId="5D1F6EB2" w14:textId="77777777" w:rsidR="00CA2522" w:rsidRDefault="00CA2522" w:rsidP="00617214"/>
        </w:tc>
        <w:tc>
          <w:tcPr>
            <w:tcW w:w="418" w:type="dxa"/>
          </w:tcPr>
          <w:p w14:paraId="19E69D79" w14:textId="77777777" w:rsidR="00CA2522" w:rsidRDefault="00CA2522" w:rsidP="00617214"/>
        </w:tc>
        <w:tc>
          <w:tcPr>
            <w:tcW w:w="418" w:type="dxa"/>
          </w:tcPr>
          <w:p w14:paraId="3F33F9A2" w14:textId="77777777" w:rsidR="00CA2522" w:rsidRDefault="00CA2522" w:rsidP="00617214"/>
        </w:tc>
        <w:tc>
          <w:tcPr>
            <w:tcW w:w="419" w:type="dxa"/>
          </w:tcPr>
          <w:p w14:paraId="47FC8B0D" w14:textId="77777777" w:rsidR="00CA2522" w:rsidRDefault="00CA2522" w:rsidP="00617214"/>
        </w:tc>
      </w:tr>
      <w:tr w:rsidR="00CA2522" w14:paraId="0FB1402B" w14:textId="77777777" w:rsidTr="003F0015">
        <w:trPr>
          <w:trHeight w:val="799"/>
        </w:trPr>
        <w:tc>
          <w:tcPr>
            <w:tcW w:w="8642" w:type="dxa"/>
            <w:vMerge/>
          </w:tcPr>
          <w:p w14:paraId="4EAA055F" w14:textId="77777777" w:rsidR="00CA2522" w:rsidRDefault="00CA2522" w:rsidP="00617214"/>
        </w:tc>
        <w:tc>
          <w:tcPr>
            <w:tcW w:w="3544" w:type="dxa"/>
          </w:tcPr>
          <w:p w14:paraId="6B9CF343" w14:textId="77777777" w:rsidR="00CA2522" w:rsidRDefault="00CA2522" w:rsidP="00617214">
            <w:r>
              <w:t>Kohärenz mit bestehender/geplanter Regulierung (einschließlich EU)</w:t>
            </w:r>
          </w:p>
        </w:tc>
        <w:tc>
          <w:tcPr>
            <w:tcW w:w="418" w:type="dxa"/>
          </w:tcPr>
          <w:p w14:paraId="7F2D44CD" w14:textId="77777777" w:rsidR="00CA2522" w:rsidRDefault="00CA2522" w:rsidP="00617214"/>
        </w:tc>
        <w:tc>
          <w:tcPr>
            <w:tcW w:w="418" w:type="dxa"/>
          </w:tcPr>
          <w:p w14:paraId="06B5693B" w14:textId="77777777" w:rsidR="00CA2522" w:rsidRDefault="00CA2522" w:rsidP="00617214"/>
        </w:tc>
        <w:tc>
          <w:tcPr>
            <w:tcW w:w="418" w:type="dxa"/>
          </w:tcPr>
          <w:p w14:paraId="7892C08A" w14:textId="77777777" w:rsidR="00CA2522" w:rsidRDefault="00CA2522" w:rsidP="00617214"/>
        </w:tc>
        <w:tc>
          <w:tcPr>
            <w:tcW w:w="418" w:type="dxa"/>
          </w:tcPr>
          <w:p w14:paraId="30F1729B" w14:textId="77777777" w:rsidR="00CA2522" w:rsidRDefault="00CA2522" w:rsidP="00617214"/>
        </w:tc>
        <w:tc>
          <w:tcPr>
            <w:tcW w:w="419" w:type="dxa"/>
          </w:tcPr>
          <w:p w14:paraId="39C6838B" w14:textId="77777777" w:rsidR="00CA2522" w:rsidRDefault="00CA2522" w:rsidP="00617214"/>
        </w:tc>
      </w:tr>
      <w:tr w:rsidR="00CA2522" w14:paraId="597C9FDD" w14:textId="77777777" w:rsidTr="003F0015">
        <w:tc>
          <w:tcPr>
            <w:tcW w:w="8642" w:type="dxa"/>
            <w:shd w:val="clear" w:color="auto" w:fill="D9D9D9" w:themeFill="background1" w:themeFillShade="D9"/>
          </w:tcPr>
          <w:p w14:paraId="1DF76ED7"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3863F0F1"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6D1F2849" w14:textId="77777777" w:rsidR="00CA2522" w:rsidRDefault="00CA2522" w:rsidP="00617214">
            <w:r>
              <w:rPr>
                <w:b/>
              </w:rPr>
              <w:t>5</w:t>
            </w:r>
          </w:p>
        </w:tc>
        <w:tc>
          <w:tcPr>
            <w:tcW w:w="418" w:type="dxa"/>
            <w:shd w:val="clear" w:color="auto" w:fill="D9D9D9" w:themeFill="background1" w:themeFillShade="D9"/>
          </w:tcPr>
          <w:p w14:paraId="5F597772" w14:textId="77777777" w:rsidR="00CA2522" w:rsidRDefault="00CA2522" w:rsidP="00617214">
            <w:r w:rsidRPr="00D3265B">
              <w:rPr>
                <w:b/>
              </w:rPr>
              <w:t>4</w:t>
            </w:r>
          </w:p>
        </w:tc>
        <w:tc>
          <w:tcPr>
            <w:tcW w:w="418" w:type="dxa"/>
            <w:shd w:val="clear" w:color="auto" w:fill="D9D9D9" w:themeFill="background1" w:themeFillShade="D9"/>
          </w:tcPr>
          <w:p w14:paraId="0648453B" w14:textId="77777777" w:rsidR="00CA2522" w:rsidRDefault="00CA2522" w:rsidP="00617214">
            <w:r w:rsidRPr="00D3265B">
              <w:rPr>
                <w:b/>
              </w:rPr>
              <w:t>3</w:t>
            </w:r>
          </w:p>
        </w:tc>
        <w:tc>
          <w:tcPr>
            <w:tcW w:w="418" w:type="dxa"/>
            <w:shd w:val="clear" w:color="auto" w:fill="D9D9D9" w:themeFill="background1" w:themeFillShade="D9"/>
          </w:tcPr>
          <w:p w14:paraId="1D94A2BB" w14:textId="77777777" w:rsidR="00CA2522" w:rsidRDefault="00CA2522" w:rsidP="00617214">
            <w:r w:rsidRPr="00D3265B">
              <w:rPr>
                <w:b/>
              </w:rPr>
              <w:t>2</w:t>
            </w:r>
          </w:p>
        </w:tc>
        <w:tc>
          <w:tcPr>
            <w:tcW w:w="419" w:type="dxa"/>
            <w:shd w:val="clear" w:color="auto" w:fill="D9D9D9" w:themeFill="background1" w:themeFillShade="D9"/>
          </w:tcPr>
          <w:p w14:paraId="6A339F8C" w14:textId="77777777" w:rsidR="00CA2522" w:rsidRDefault="00CA2522" w:rsidP="00617214">
            <w:r>
              <w:rPr>
                <w:b/>
              </w:rPr>
              <w:t>1</w:t>
            </w:r>
          </w:p>
        </w:tc>
      </w:tr>
      <w:tr w:rsidR="00CA2522" w14:paraId="1F2E0BF7" w14:textId="77777777" w:rsidTr="003F0015">
        <w:tc>
          <w:tcPr>
            <w:tcW w:w="8642" w:type="dxa"/>
            <w:vMerge w:val="restart"/>
          </w:tcPr>
          <w:p w14:paraId="1D0DD19B" w14:textId="4369052C" w:rsidR="00CA2522" w:rsidRDefault="00CA2522" w:rsidP="00617214">
            <w:r w:rsidRPr="00CA2522">
              <w:t>Verbesserter Zugang zu Nachhaltigkeitsinformationen durch Digitalisierung und Einrichtung einer Rohdatenbank.</w:t>
            </w:r>
          </w:p>
        </w:tc>
        <w:tc>
          <w:tcPr>
            <w:tcW w:w="3544" w:type="dxa"/>
          </w:tcPr>
          <w:p w14:paraId="362EE580" w14:textId="77777777" w:rsidR="00CA2522" w:rsidRDefault="00CA2522" w:rsidP="00617214">
            <w:r w:rsidRPr="00FF31F8">
              <w:t>Eignung, Sustainable Finance in Deutschland zu stärken</w:t>
            </w:r>
          </w:p>
        </w:tc>
        <w:tc>
          <w:tcPr>
            <w:tcW w:w="418" w:type="dxa"/>
          </w:tcPr>
          <w:p w14:paraId="40273033" w14:textId="77777777" w:rsidR="00CA2522" w:rsidRDefault="00CA2522" w:rsidP="00617214"/>
        </w:tc>
        <w:tc>
          <w:tcPr>
            <w:tcW w:w="418" w:type="dxa"/>
          </w:tcPr>
          <w:p w14:paraId="3A70E00E" w14:textId="77777777" w:rsidR="00CA2522" w:rsidRDefault="00CA2522" w:rsidP="00617214"/>
        </w:tc>
        <w:tc>
          <w:tcPr>
            <w:tcW w:w="418" w:type="dxa"/>
          </w:tcPr>
          <w:p w14:paraId="17505686" w14:textId="77777777" w:rsidR="00CA2522" w:rsidRDefault="00CA2522" w:rsidP="00617214"/>
        </w:tc>
        <w:tc>
          <w:tcPr>
            <w:tcW w:w="418" w:type="dxa"/>
          </w:tcPr>
          <w:p w14:paraId="00141991" w14:textId="77777777" w:rsidR="00CA2522" w:rsidRDefault="00CA2522" w:rsidP="00617214"/>
        </w:tc>
        <w:tc>
          <w:tcPr>
            <w:tcW w:w="419" w:type="dxa"/>
          </w:tcPr>
          <w:p w14:paraId="1E257CB6" w14:textId="77777777" w:rsidR="00CA2522" w:rsidRDefault="00CA2522" w:rsidP="00617214"/>
        </w:tc>
      </w:tr>
      <w:tr w:rsidR="00CA2522" w14:paraId="2C89C5EA" w14:textId="77777777" w:rsidTr="003F0015">
        <w:tc>
          <w:tcPr>
            <w:tcW w:w="8642" w:type="dxa"/>
            <w:vMerge/>
          </w:tcPr>
          <w:p w14:paraId="448DCC89" w14:textId="77777777" w:rsidR="00CA2522" w:rsidRDefault="00CA2522" w:rsidP="00617214"/>
        </w:tc>
        <w:tc>
          <w:tcPr>
            <w:tcW w:w="3544" w:type="dxa"/>
          </w:tcPr>
          <w:p w14:paraId="0EEC7A64" w14:textId="77777777" w:rsidR="00CA2522" w:rsidRDefault="00CA2522" w:rsidP="00617214">
            <w:r>
              <w:t>Ambitionsniveau</w:t>
            </w:r>
          </w:p>
        </w:tc>
        <w:tc>
          <w:tcPr>
            <w:tcW w:w="418" w:type="dxa"/>
          </w:tcPr>
          <w:p w14:paraId="212000E8" w14:textId="77777777" w:rsidR="00CA2522" w:rsidRDefault="00CA2522" w:rsidP="00617214"/>
        </w:tc>
        <w:tc>
          <w:tcPr>
            <w:tcW w:w="418" w:type="dxa"/>
          </w:tcPr>
          <w:p w14:paraId="63CF8F0F" w14:textId="77777777" w:rsidR="00CA2522" w:rsidRDefault="00CA2522" w:rsidP="00617214"/>
        </w:tc>
        <w:tc>
          <w:tcPr>
            <w:tcW w:w="418" w:type="dxa"/>
          </w:tcPr>
          <w:p w14:paraId="2CB016EE" w14:textId="77777777" w:rsidR="00CA2522" w:rsidRDefault="00CA2522" w:rsidP="00617214"/>
        </w:tc>
        <w:tc>
          <w:tcPr>
            <w:tcW w:w="418" w:type="dxa"/>
          </w:tcPr>
          <w:p w14:paraId="7A6C7230" w14:textId="77777777" w:rsidR="00CA2522" w:rsidRDefault="00CA2522" w:rsidP="00617214"/>
        </w:tc>
        <w:tc>
          <w:tcPr>
            <w:tcW w:w="419" w:type="dxa"/>
          </w:tcPr>
          <w:p w14:paraId="2D659173" w14:textId="77777777" w:rsidR="00CA2522" w:rsidRDefault="00CA2522" w:rsidP="00617214"/>
        </w:tc>
      </w:tr>
      <w:tr w:rsidR="00CA2522" w14:paraId="2982350C" w14:textId="77777777" w:rsidTr="003F0015">
        <w:tc>
          <w:tcPr>
            <w:tcW w:w="8642" w:type="dxa"/>
            <w:vMerge/>
          </w:tcPr>
          <w:p w14:paraId="3C7A7361" w14:textId="77777777" w:rsidR="00CA2522" w:rsidRDefault="00CA2522" w:rsidP="00617214"/>
        </w:tc>
        <w:tc>
          <w:tcPr>
            <w:tcW w:w="3544" w:type="dxa"/>
          </w:tcPr>
          <w:p w14:paraId="40A9341E" w14:textId="77777777" w:rsidR="00CA2522" w:rsidRDefault="00CA2522" w:rsidP="00617214">
            <w:r>
              <w:t>Praktikabilität</w:t>
            </w:r>
          </w:p>
        </w:tc>
        <w:tc>
          <w:tcPr>
            <w:tcW w:w="418" w:type="dxa"/>
          </w:tcPr>
          <w:p w14:paraId="3641419C" w14:textId="77777777" w:rsidR="00CA2522" w:rsidRDefault="00CA2522" w:rsidP="00617214"/>
        </w:tc>
        <w:tc>
          <w:tcPr>
            <w:tcW w:w="418" w:type="dxa"/>
          </w:tcPr>
          <w:p w14:paraId="007EC7EE" w14:textId="77777777" w:rsidR="00CA2522" w:rsidRDefault="00CA2522" w:rsidP="00617214"/>
        </w:tc>
        <w:tc>
          <w:tcPr>
            <w:tcW w:w="418" w:type="dxa"/>
          </w:tcPr>
          <w:p w14:paraId="1AC8A92A" w14:textId="77777777" w:rsidR="00CA2522" w:rsidRDefault="00CA2522" w:rsidP="00617214"/>
        </w:tc>
        <w:tc>
          <w:tcPr>
            <w:tcW w:w="418" w:type="dxa"/>
          </w:tcPr>
          <w:p w14:paraId="1F0E707A" w14:textId="77777777" w:rsidR="00CA2522" w:rsidRDefault="00CA2522" w:rsidP="00617214"/>
        </w:tc>
        <w:tc>
          <w:tcPr>
            <w:tcW w:w="419" w:type="dxa"/>
          </w:tcPr>
          <w:p w14:paraId="07FDAA7D" w14:textId="77777777" w:rsidR="00CA2522" w:rsidRDefault="00CA2522" w:rsidP="00617214"/>
        </w:tc>
      </w:tr>
      <w:tr w:rsidR="00CA2522" w14:paraId="15CE9770" w14:textId="77777777" w:rsidTr="003F0015">
        <w:tc>
          <w:tcPr>
            <w:tcW w:w="8642" w:type="dxa"/>
            <w:vMerge/>
          </w:tcPr>
          <w:p w14:paraId="0339CEF7" w14:textId="77777777" w:rsidR="00CA2522" w:rsidRDefault="00CA2522" w:rsidP="00617214"/>
        </w:tc>
        <w:tc>
          <w:tcPr>
            <w:tcW w:w="3544" w:type="dxa"/>
          </w:tcPr>
          <w:p w14:paraId="5BC57B09" w14:textId="77777777" w:rsidR="00CA2522" w:rsidRDefault="00CA2522" w:rsidP="00617214">
            <w:r>
              <w:t>Kohärenz mit bestehender/geplanter Regulierung (einschließlich EU)</w:t>
            </w:r>
          </w:p>
        </w:tc>
        <w:tc>
          <w:tcPr>
            <w:tcW w:w="418" w:type="dxa"/>
          </w:tcPr>
          <w:p w14:paraId="420DEB4A" w14:textId="77777777" w:rsidR="00CA2522" w:rsidRDefault="00CA2522" w:rsidP="00617214"/>
        </w:tc>
        <w:tc>
          <w:tcPr>
            <w:tcW w:w="418" w:type="dxa"/>
          </w:tcPr>
          <w:p w14:paraId="2B0854F8" w14:textId="77777777" w:rsidR="00CA2522" w:rsidRDefault="00CA2522" w:rsidP="00617214"/>
        </w:tc>
        <w:tc>
          <w:tcPr>
            <w:tcW w:w="418" w:type="dxa"/>
          </w:tcPr>
          <w:p w14:paraId="79B074D3" w14:textId="77777777" w:rsidR="00CA2522" w:rsidRDefault="00CA2522" w:rsidP="00617214"/>
        </w:tc>
        <w:tc>
          <w:tcPr>
            <w:tcW w:w="418" w:type="dxa"/>
          </w:tcPr>
          <w:p w14:paraId="017EAE7A" w14:textId="77777777" w:rsidR="00CA2522" w:rsidRDefault="00CA2522" w:rsidP="00617214"/>
        </w:tc>
        <w:tc>
          <w:tcPr>
            <w:tcW w:w="419" w:type="dxa"/>
          </w:tcPr>
          <w:p w14:paraId="73F8407B" w14:textId="77777777" w:rsidR="00CA2522" w:rsidRDefault="00CA2522" w:rsidP="00617214"/>
        </w:tc>
      </w:tr>
      <w:tr w:rsidR="00CA2522" w14:paraId="305A58A0" w14:textId="77777777" w:rsidTr="003F0015">
        <w:tc>
          <w:tcPr>
            <w:tcW w:w="8642" w:type="dxa"/>
            <w:shd w:val="clear" w:color="auto" w:fill="D9D9D9" w:themeFill="background1" w:themeFillShade="D9"/>
          </w:tcPr>
          <w:p w14:paraId="31946028"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2439A86A"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52FEA1BB" w14:textId="77777777" w:rsidR="00CA2522" w:rsidRDefault="00CA2522" w:rsidP="00617214">
            <w:r>
              <w:rPr>
                <w:b/>
              </w:rPr>
              <w:t>5</w:t>
            </w:r>
          </w:p>
        </w:tc>
        <w:tc>
          <w:tcPr>
            <w:tcW w:w="418" w:type="dxa"/>
            <w:shd w:val="clear" w:color="auto" w:fill="D9D9D9" w:themeFill="background1" w:themeFillShade="D9"/>
          </w:tcPr>
          <w:p w14:paraId="0D8F57C1" w14:textId="77777777" w:rsidR="00CA2522" w:rsidRDefault="00CA2522" w:rsidP="00617214">
            <w:r w:rsidRPr="00D3265B">
              <w:rPr>
                <w:b/>
              </w:rPr>
              <w:t>4</w:t>
            </w:r>
          </w:p>
        </w:tc>
        <w:tc>
          <w:tcPr>
            <w:tcW w:w="418" w:type="dxa"/>
            <w:shd w:val="clear" w:color="auto" w:fill="D9D9D9" w:themeFill="background1" w:themeFillShade="D9"/>
          </w:tcPr>
          <w:p w14:paraId="4F265244" w14:textId="77777777" w:rsidR="00CA2522" w:rsidRDefault="00CA2522" w:rsidP="00617214">
            <w:r w:rsidRPr="00D3265B">
              <w:rPr>
                <w:b/>
              </w:rPr>
              <w:t>3</w:t>
            </w:r>
          </w:p>
        </w:tc>
        <w:tc>
          <w:tcPr>
            <w:tcW w:w="418" w:type="dxa"/>
            <w:shd w:val="clear" w:color="auto" w:fill="D9D9D9" w:themeFill="background1" w:themeFillShade="D9"/>
          </w:tcPr>
          <w:p w14:paraId="0C2EDBAA" w14:textId="77777777" w:rsidR="00CA2522" w:rsidRDefault="00CA2522" w:rsidP="00617214">
            <w:r w:rsidRPr="00D3265B">
              <w:rPr>
                <w:b/>
              </w:rPr>
              <w:t>2</w:t>
            </w:r>
          </w:p>
        </w:tc>
        <w:tc>
          <w:tcPr>
            <w:tcW w:w="419" w:type="dxa"/>
            <w:shd w:val="clear" w:color="auto" w:fill="D9D9D9" w:themeFill="background1" w:themeFillShade="D9"/>
          </w:tcPr>
          <w:p w14:paraId="7CADBDE1" w14:textId="77777777" w:rsidR="00CA2522" w:rsidRDefault="00CA2522" w:rsidP="00617214">
            <w:r>
              <w:rPr>
                <w:b/>
              </w:rPr>
              <w:t>1</w:t>
            </w:r>
          </w:p>
        </w:tc>
      </w:tr>
      <w:tr w:rsidR="00CA2522" w14:paraId="6B2E706E" w14:textId="77777777" w:rsidTr="003F0015">
        <w:trPr>
          <w:trHeight w:val="1738"/>
        </w:trPr>
        <w:tc>
          <w:tcPr>
            <w:tcW w:w="8642" w:type="dxa"/>
            <w:vMerge w:val="restart"/>
          </w:tcPr>
          <w:p w14:paraId="000A8EFE" w14:textId="77777777" w:rsidR="00CA2522" w:rsidRDefault="00CA2522" w:rsidP="00CA2522">
            <w:r>
              <w:t>Grundsätzlich bestehen immer noch (in Teilen erhebliche) Hindernisse bei der Beschaffung von Nachhaltigkeitsinformationen. Hier gilt es, Maßnahmen zu ergreifen, um Berichtsnutzern das Sichten und die Verarbeitung von relevanten Nachhaltigkeitsinformationen zu erleichtern. Gleichzeitig sollen Berichterstellern keine unverhältnismäßigen Hindernisse auferlegt werden. In diesem Zusammenhang werden zwei konkrete Maßnahmen angeregt:</w:t>
            </w:r>
          </w:p>
          <w:p w14:paraId="3E0D0293" w14:textId="77777777" w:rsidR="00C93031" w:rsidRDefault="00CA2522" w:rsidP="00CA2522">
            <w:pPr>
              <w:pStyle w:val="Listenabsatz"/>
              <w:numPr>
                <w:ilvl w:val="0"/>
                <w:numId w:val="16"/>
              </w:numPr>
            </w:pPr>
            <w:r>
              <w:t>Aufbau einer neuen und idealerweise auf europäischer Ebene geführten Nachhaltigkeitsrohdatenbank. Ziel dieser Datenbank ist die zentralisierte Sammlung von Nachhaltigkeitsinformationen, die im Zuge der Nachhaltigkeitsberichtspflicht von Unternehmen veröffentlicht werden. Funktionierende Datenbanksysteme tragen dazu bei, die Informationsbereitstellung durch die Realwirtschaft und den Informationszugang für Finanzmarktakteure effizienter zu gestalten. Diese Rohdaten sollten allgemein zugänglich sein. Aufbauend auf bestehenden Plattformen wie dem elektronischen Bundesanzeiger, Transparenzregister, CDP, DNK und anderen soll geprüft werden, ob eine neue Datenbank erstellt oder bestehende Datenbanken ausgebaut werden. Die Initiative sollte bei Bedarf zudem auf den effizienten Austausch von Informationen zwischen den bestehenden Datenbanken abzielen.</w:t>
            </w:r>
          </w:p>
          <w:p w14:paraId="1506BD95" w14:textId="09849321" w:rsidR="00CA2522" w:rsidRDefault="00CA2522" w:rsidP="00CA2522">
            <w:pPr>
              <w:pStyle w:val="Listenabsatz"/>
              <w:numPr>
                <w:ilvl w:val="0"/>
                <w:numId w:val="16"/>
              </w:numPr>
            </w:pPr>
            <w:r>
              <w:t>Schrittweise Einführung eines standardisierten, digitalisierten Reporting-Formats (z. B. XBRL) zur Erfüllung der Nachhaltigkeitsberichtspflicht in der EU in Anlehnung an die delegierte Verordnung der Europäischen Kommission (EU) 2018/815 zum Format der Finanzberichterstattung. Ziel dieser Maßnahme ist zunächst die Angleichung von Nachhaltigkeits- und Finanzberichterstattung hinsichtlich ihrer Form. Daneben dient sie der Verbesserung des Informationsflusses zwischen Unternehmen und Finanzmarktakteuren/Datenbanken und langfristig der Integration von Nachhaltigkeitsinformationen als regulärer Teil der (Finanz-)Berichterstattung von Unternehmen.</w:t>
            </w:r>
          </w:p>
        </w:tc>
        <w:tc>
          <w:tcPr>
            <w:tcW w:w="3544" w:type="dxa"/>
          </w:tcPr>
          <w:p w14:paraId="3EA3AD3C" w14:textId="77777777" w:rsidR="00CA2522" w:rsidRDefault="00CA2522" w:rsidP="00617214">
            <w:r w:rsidRPr="00FF31F8">
              <w:t>Eignung, Sustainable Finance in Deutschland zu stärken</w:t>
            </w:r>
          </w:p>
        </w:tc>
        <w:tc>
          <w:tcPr>
            <w:tcW w:w="418" w:type="dxa"/>
          </w:tcPr>
          <w:p w14:paraId="2839A1CD" w14:textId="77777777" w:rsidR="00CA2522" w:rsidRDefault="00CA2522" w:rsidP="00617214"/>
        </w:tc>
        <w:tc>
          <w:tcPr>
            <w:tcW w:w="418" w:type="dxa"/>
          </w:tcPr>
          <w:p w14:paraId="4601087E" w14:textId="77777777" w:rsidR="00CA2522" w:rsidRDefault="00CA2522" w:rsidP="00617214"/>
        </w:tc>
        <w:tc>
          <w:tcPr>
            <w:tcW w:w="418" w:type="dxa"/>
          </w:tcPr>
          <w:p w14:paraId="30AFAD81" w14:textId="77777777" w:rsidR="00CA2522" w:rsidRDefault="00CA2522" w:rsidP="00617214"/>
        </w:tc>
        <w:tc>
          <w:tcPr>
            <w:tcW w:w="418" w:type="dxa"/>
          </w:tcPr>
          <w:p w14:paraId="5E9FFEA2" w14:textId="77777777" w:rsidR="00CA2522" w:rsidRDefault="00CA2522" w:rsidP="00617214"/>
        </w:tc>
        <w:tc>
          <w:tcPr>
            <w:tcW w:w="419" w:type="dxa"/>
          </w:tcPr>
          <w:p w14:paraId="3AF885B6" w14:textId="77777777" w:rsidR="00CA2522" w:rsidRDefault="00CA2522" w:rsidP="00617214"/>
        </w:tc>
      </w:tr>
      <w:tr w:rsidR="00CA2522" w14:paraId="0EAC4110" w14:textId="77777777" w:rsidTr="003F0015">
        <w:trPr>
          <w:trHeight w:val="1738"/>
        </w:trPr>
        <w:tc>
          <w:tcPr>
            <w:tcW w:w="8642" w:type="dxa"/>
            <w:vMerge/>
          </w:tcPr>
          <w:p w14:paraId="6F9C1994" w14:textId="77777777" w:rsidR="00CA2522" w:rsidRDefault="00CA2522" w:rsidP="00617214"/>
        </w:tc>
        <w:tc>
          <w:tcPr>
            <w:tcW w:w="3544" w:type="dxa"/>
          </w:tcPr>
          <w:p w14:paraId="528E3914" w14:textId="77777777" w:rsidR="00CA2522" w:rsidRDefault="00CA2522" w:rsidP="00617214">
            <w:r>
              <w:t>Ambitionsniveau</w:t>
            </w:r>
          </w:p>
        </w:tc>
        <w:tc>
          <w:tcPr>
            <w:tcW w:w="418" w:type="dxa"/>
          </w:tcPr>
          <w:p w14:paraId="353086EA" w14:textId="77777777" w:rsidR="00CA2522" w:rsidRDefault="00CA2522" w:rsidP="00617214"/>
        </w:tc>
        <w:tc>
          <w:tcPr>
            <w:tcW w:w="418" w:type="dxa"/>
          </w:tcPr>
          <w:p w14:paraId="21B47FE6" w14:textId="77777777" w:rsidR="00CA2522" w:rsidRDefault="00CA2522" w:rsidP="00617214"/>
        </w:tc>
        <w:tc>
          <w:tcPr>
            <w:tcW w:w="418" w:type="dxa"/>
          </w:tcPr>
          <w:p w14:paraId="249B5992" w14:textId="77777777" w:rsidR="00CA2522" w:rsidRDefault="00CA2522" w:rsidP="00617214"/>
        </w:tc>
        <w:tc>
          <w:tcPr>
            <w:tcW w:w="418" w:type="dxa"/>
          </w:tcPr>
          <w:p w14:paraId="76C806A9" w14:textId="77777777" w:rsidR="00CA2522" w:rsidRDefault="00CA2522" w:rsidP="00617214"/>
        </w:tc>
        <w:tc>
          <w:tcPr>
            <w:tcW w:w="419" w:type="dxa"/>
          </w:tcPr>
          <w:p w14:paraId="72B46C50" w14:textId="77777777" w:rsidR="00CA2522" w:rsidRDefault="00CA2522" w:rsidP="00617214"/>
        </w:tc>
      </w:tr>
      <w:tr w:rsidR="00CA2522" w14:paraId="443DE78B" w14:textId="77777777" w:rsidTr="003F0015">
        <w:trPr>
          <w:trHeight w:val="1738"/>
        </w:trPr>
        <w:tc>
          <w:tcPr>
            <w:tcW w:w="8642" w:type="dxa"/>
            <w:vMerge/>
          </w:tcPr>
          <w:p w14:paraId="0148AA01" w14:textId="77777777" w:rsidR="00CA2522" w:rsidRDefault="00CA2522" w:rsidP="00617214"/>
        </w:tc>
        <w:tc>
          <w:tcPr>
            <w:tcW w:w="3544" w:type="dxa"/>
          </w:tcPr>
          <w:p w14:paraId="5BAE9BC3" w14:textId="77777777" w:rsidR="00CA2522" w:rsidRDefault="00CA2522" w:rsidP="00617214">
            <w:r>
              <w:t>Praktikabilität</w:t>
            </w:r>
          </w:p>
        </w:tc>
        <w:tc>
          <w:tcPr>
            <w:tcW w:w="418" w:type="dxa"/>
          </w:tcPr>
          <w:p w14:paraId="549A78E8" w14:textId="77777777" w:rsidR="00CA2522" w:rsidRDefault="00CA2522" w:rsidP="00617214"/>
        </w:tc>
        <w:tc>
          <w:tcPr>
            <w:tcW w:w="418" w:type="dxa"/>
          </w:tcPr>
          <w:p w14:paraId="451D4541" w14:textId="77777777" w:rsidR="00CA2522" w:rsidRDefault="00CA2522" w:rsidP="00617214"/>
        </w:tc>
        <w:tc>
          <w:tcPr>
            <w:tcW w:w="418" w:type="dxa"/>
          </w:tcPr>
          <w:p w14:paraId="0EF6BAD0" w14:textId="77777777" w:rsidR="00CA2522" w:rsidRDefault="00CA2522" w:rsidP="00617214"/>
        </w:tc>
        <w:tc>
          <w:tcPr>
            <w:tcW w:w="418" w:type="dxa"/>
          </w:tcPr>
          <w:p w14:paraId="2A697C21" w14:textId="77777777" w:rsidR="00CA2522" w:rsidRDefault="00CA2522" w:rsidP="00617214"/>
        </w:tc>
        <w:tc>
          <w:tcPr>
            <w:tcW w:w="419" w:type="dxa"/>
          </w:tcPr>
          <w:p w14:paraId="2BCBCB2A" w14:textId="77777777" w:rsidR="00CA2522" w:rsidRDefault="00CA2522" w:rsidP="00617214"/>
        </w:tc>
      </w:tr>
      <w:tr w:rsidR="00CA2522" w14:paraId="45CE9AD9" w14:textId="77777777" w:rsidTr="003F0015">
        <w:trPr>
          <w:trHeight w:val="1738"/>
        </w:trPr>
        <w:tc>
          <w:tcPr>
            <w:tcW w:w="8642" w:type="dxa"/>
            <w:vMerge/>
          </w:tcPr>
          <w:p w14:paraId="15E89ECF" w14:textId="77777777" w:rsidR="00CA2522" w:rsidRDefault="00CA2522" w:rsidP="00617214"/>
        </w:tc>
        <w:tc>
          <w:tcPr>
            <w:tcW w:w="3544" w:type="dxa"/>
          </w:tcPr>
          <w:p w14:paraId="1821207A" w14:textId="77777777" w:rsidR="00CA2522" w:rsidRDefault="00CA2522" w:rsidP="00617214">
            <w:r>
              <w:t>Kohärenz mit bestehender/geplanter Regulierung (einschließlich EU)</w:t>
            </w:r>
          </w:p>
        </w:tc>
        <w:tc>
          <w:tcPr>
            <w:tcW w:w="418" w:type="dxa"/>
          </w:tcPr>
          <w:p w14:paraId="49E7A16A" w14:textId="77777777" w:rsidR="00CA2522" w:rsidRDefault="00CA2522" w:rsidP="00617214"/>
        </w:tc>
        <w:tc>
          <w:tcPr>
            <w:tcW w:w="418" w:type="dxa"/>
          </w:tcPr>
          <w:p w14:paraId="56284915" w14:textId="77777777" w:rsidR="00CA2522" w:rsidRDefault="00CA2522" w:rsidP="00617214"/>
        </w:tc>
        <w:tc>
          <w:tcPr>
            <w:tcW w:w="418" w:type="dxa"/>
          </w:tcPr>
          <w:p w14:paraId="628881D8" w14:textId="77777777" w:rsidR="00CA2522" w:rsidRDefault="00CA2522" w:rsidP="00617214"/>
        </w:tc>
        <w:tc>
          <w:tcPr>
            <w:tcW w:w="418" w:type="dxa"/>
          </w:tcPr>
          <w:p w14:paraId="29EA25CB" w14:textId="77777777" w:rsidR="00CA2522" w:rsidRDefault="00CA2522" w:rsidP="00617214"/>
        </w:tc>
        <w:tc>
          <w:tcPr>
            <w:tcW w:w="419" w:type="dxa"/>
          </w:tcPr>
          <w:p w14:paraId="16B8ACEC" w14:textId="77777777" w:rsidR="00CA2522" w:rsidRDefault="00CA2522" w:rsidP="00617214"/>
        </w:tc>
      </w:tr>
      <w:tr w:rsidR="00CA2522" w14:paraId="681190C4" w14:textId="77777777" w:rsidTr="003F0015">
        <w:tc>
          <w:tcPr>
            <w:tcW w:w="8642" w:type="dxa"/>
            <w:shd w:val="clear" w:color="auto" w:fill="D9D9D9" w:themeFill="background1" w:themeFillShade="D9"/>
          </w:tcPr>
          <w:p w14:paraId="553E9D92" w14:textId="77777777" w:rsidR="00CA2522" w:rsidRPr="00D3265B" w:rsidRDefault="00CA2522" w:rsidP="00617214">
            <w:pPr>
              <w:rPr>
                <w:b/>
              </w:rPr>
            </w:pPr>
            <w:r w:rsidRPr="00D3265B">
              <w:rPr>
                <w:b/>
              </w:rPr>
              <w:t>Handlungsempfehlung</w:t>
            </w:r>
          </w:p>
        </w:tc>
        <w:tc>
          <w:tcPr>
            <w:tcW w:w="3544" w:type="dxa"/>
            <w:shd w:val="clear" w:color="auto" w:fill="D9D9D9" w:themeFill="background1" w:themeFillShade="D9"/>
          </w:tcPr>
          <w:p w14:paraId="5E2FDEA0" w14:textId="77777777" w:rsidR="00CA2522" w:rsidRPr="00D3265B" w:rsidRDefault="00CA2522" w:rsidP="00617214">
            <w:pPr>
              <w:rPr>
                <w:b/>
              </w:rPr>
            </w:pPr>
            <w:r w:rsidRPr="00D3265B">
              <w:rPr>
                <w:b/>
              </w:rPr>
              <w:t>Bewertungskategorie</w:t>
            </w:r>
          </w:p>
        </w:tc>
        <w:tc>
          <w:tcPr>
            <w:tcW w:w="418" w:type="dxa"/>
            <w:shd w:val="clear" w:color="auto" w:fill="D9D9D9" w:themeFill="background1" w:themeFillShade="D9"/>
          </w:tcPr>
          <w:p w14:paraId="6D7C923D" w14:textId="77777777" w:rsidR="00CA2522" w:rsidRPr="00D3265B" w:rsidRDefault="00CA2522" w:rsidP="00617214">
            <w:pPr>
              <w:rPr>
                <w:b/>
              </w:rPr>
            </w:pPr>
            <w:r>
              <w:rPr>
                <w:b/>
              </w:rPr>
              <w:t>5</w:t>
            </w:r>
          </w:p>
        </w:tc>
        <w:tc>
          <w:tcPr>
            <w:tcW w:w="418" w:type="dxa"/>
            <w:shd w:val="clear" w:color="auto" w:fill="D9D9D9" w:themeFill="background1" w:themeFillShade="D9"/>
          </w:tcPr>
          <w:p w14:paraId="5F032080" w14:textId="77777777" w:rsidR="00CA2522" w:rsidRPr="00D3265B" w:rsidRDefault="00CA2522" w:rsidP="00617214">
            <w:pPr>
              <w:rPr>
                <w:b/>
              </w:rPr>
            </w:pPr>
            <w:r w:rsidRPr="00D3265B">
              <w:rPr>
                <w:b/>
              </w:rPr>
              <w:t>4</w:t>
            </w:r>
          </w:p>
        </w:tc>
        <w:tc>
          <w:tcPr>
            <w:tcW w:w="418" w:type="dxa"/>
            <w:shd w:val="clear" w:color="auto" w:fill="D9D9D9" w:themeFill="background1" w:themeFillShade="D9"/>
          </w:tcPr>
          <w:p w14:paraId="1602AF89" w14:textId="77777777" w:rsidR="00CA2522" w:rsidRPr="00D3265B" w:rsidRDefault="00CA2522" w:rsidP="00617214">
            <w:pPr>
              <w:rPr>
                <w:b/>
              </w:rPr>
            </w:pPr>
            <w:r w:rsidRPr="00D3265B">
              <w:rPr>
                <w:b/>
              </w:rPr>
              <w:t>3</w:t>
            </w:r>
          </w:p>
        </w:tc>
        <w:tc>
          <w:tcPr>
            <w:tcW w:w="418" w:type="dxa"/>
            <w:shd w:val="clear" w:color="auto" w:fill="D9D9D9" w:themeFill="background1" w:themeFillShade="D9"/>
          </w:tcPr>
          <w:p w14:paraId="0014D6DE" w14:textId="77777777" w:rsidR="00CA2522" w:rsidRPr="00D3265B" w:rsidRDefault="00CA2522" w:rsidP="00617214">
            <w:pPr>
              <w:rPr>
                <w:b/>
              </w:rPr>
            </w:pPr>
            <w:r w:rsidRPr="00D3265B">
              <w:rPr>
                <w:b/>
              </w:rPr>
              <w:t>2</w:t>
            </w:r>
          </w:p>
        </w:tc>
        <w:tc>
          <w:tcPr>
            <w:tcW w:w="419" w:type="dxa"/>
            <w:shd w:val="clear" w:color="auto" w:fill="D9D9D9" w:themeFill="background1" w:themeFillShade="D9"/>
          </w:tcPr>
          <w:p w14:paraId="3A83A9B0" w14:textId="77777777" w:rsidR="00CA2522" w:rsidRPr="00D3265B" w:rsidRDefault="00CA2522" w:rsidP="00617214">
            <w:pPr>
              <w:rPr>
                <w:b/>
              </w:rPr>
            </w:pPr>
            <w:r>
              <w:rPr>
                <w:b/>
              </w:rPr>
              <w:t>1</w:t>
            </w:r>
          </w:p>
        </w:tc>
      </w:tr>
      <w:tr w:rsidR="00CA2522" w14:paraId="1C8F9B64" w14:textId="77777777" w:rsidTr="003F0015">
        <w:tc>
          <w:tcPr>
            <w:tcW w:w="8642" w:type="dxa"/>
            <w:vMerge w:val="restart"/>
          </w:tcPr>
          <w:p w14:paraId="04EB8FCA" w14:textId="50FFA4E9" w:rsidR="00CA2522" w:rsidRDefault="00CA2522" w:rsidP="00617214">
            <w:r w:rsidRPr="00CA2522">
              <w:t>Schrittweiser Ausbau der Offenlegung von Nachhaltigkeitsinformationen von nicht kapitalmarktorientierten Unternehmen und kleinen und mittleren Unternehmen (KMUs).</w:t>
            </w:r>
          </w:p>
        </w:tc>
        <w:tc>
          <w:tcPr>
            <w:tcW w:w="3544" w:type="dxa"/>
          </w:tcPr>
          <w:p w14:paraId="5BF7F107" w14:textId="77777777" w:rsidR="00CA2522" w:rsidRDefault="00CA2522" w:rsidP="00617214">
            <w:r>
              <w:t>Eignung, Sustainable Finance in Deutschland zu stärken</w:t>
            </w:r>
          </w:p>
        </w:tc>
        <w:tc>
          <w:tcPr>
            <w:tcW w:w="418" w:type="dxa"/>
          </w:tcPr>
          <w:p w14:paraId="51E67FAB" w14:textId="77777777" w:rsidR="00CA2522" w:rsidRDefault="00CA2522" w:rsidP="00617214"/>
        </w:tc>
        <w:tc>
          <w:tcPr>
            <w:tcW w:w="418" w:type="dxa"/>
          </w:tcPr>
          <w:p w14:paraId="12BCB311" w14:textId="77777777" w:rsidR="00CA2522" w:rsidRDefault="00CA2522" w:rsidP="00617214"/>
        </w:tc>
        <w:tc>
          <w:tcPr>
            <w:tcW w:w="418" w:type="dxa"/>
          </w:tcPr>
          <w:p w14:paraId="6C2E54E3" w14:textId="77777777" w:rsidR="00CA2522" w:rsidRDefault="00CA2522" w:rsidP="00617214"/>
        </w:tc>
        <w:tc>
          <w:tcPr>
            <w:tcW w:w="418" w:type="dxa"/>
          </w:tcPr>
          <w:p w14:paraId="487B6DC5" w14:textId="77777777" w:rsidR="00CA2522" w:rsidRDefault="00CA2522" w:rsidP="00617214"/>
        </w:tc>
        <w:tc>
          <w:tcPr>
            <w:tcW w:w="419" w:type="dxa"/>
          </w:tcPr>
          <w:p w14:paraId="422EE839" w14:textId="77777777" w:rsidR="00CA2522" w:rsidRDefault="00CA2522" w:rsidP="00617214"/>
        </w:tc>
      </w:tr>
      <w:tr w:rsidR="00CA2522" w14:paraId="4A27792C" w14:textId="77777777" w:rsidTr="003F0015">
        <w:tc>
          <w:tcPr>
            <w:tcW w:w="8642" w:type="dxa"/>
            <w:vMerge/>
          </w:tcPr>
          <w:p w14:paraId="4C490625" w14:textId="77777777" w:rsidR="00CA2522" w:rsidRDefault="00CA2522" w:rsidP="00617214"/>
        </w:tc>
        <w:tc>
          <w:tcPr>
            <w:tcW w:w="3544" w:type="dxa"/>
          </w:tcPr>
          <w:p w14:paraId="287DA9D6" w14:textId="77777777" w:rsidR="00CA2522" w:rsidRDefault="00CA2522" w:rsidP="00617214">
            <w:r>
              <w:t>Ambitionsniveau</w:t>
            </w:r>
          </w:p>
        </w:tc>
        <w:tc>
          <w:tcPr>
            <w:tcW w:w="418" w:type="dxa"/>
          </w:tcPr>
          <w:p w14:paraId="77E93BE6" w14:textId="77777777" w:rsidR="00CA2522" w:rsidRDefault="00CA2522" w:rsidP="00617214"/>
        </w:tc>
        <w:tc>
          <w:tcPr>
            <w:tcW w:w="418" w:type="dxa"/>
          </w:tcPr>
          <w:p w14:paraId="49ABD97F" w14:textId="77777777" w:rsidR="00CA2522" w:rsidRDefault="00CA2522" w:rsidP="00617214"/>
        </w:tc>
        <w:tc>
          <w:tcPr>
            <w:tcW w:w="418" w:type="dxa"/>
          </w:tcPr>
          <w:p w14:paraId="60C3A930" w14:textId="77777777" w:rsidR="00CA2522" w:rsidRDefault="00CA2522" w:rsidP="00617214"/>
        </w:tc>
        <w:tc>
          <w:tcPr>
            <w:tcW w:w="418" w:type="dxa"/>
          </w:tcPr>
          <w:p w14:paraId="4D3E7E4A" w14:textId="77777777" w:rsidR="00CA2522" w:rsidRDefault="00CA2522" w:rsidP="00617214"/>
        </w:tc>
        <w:tc>
          <w:tcPr>
            <w:tcW w:w="419" w:type="dxa"/>
          </w:tcPr>
          <w:p w14:paraId="717FAD47" w14:textId="77777777" w:rsidR="00CA2522" w:rsidRDefault="00CA2522" w:rsidP="00617214"/>
        </w:tc>
      </w:tr>
      <w:tr w:rsidR="00CA2522" w14:paraId="6769E8AD" w14:textId="77777777" w:rsidTr="003F0015">
        <w:tc>
          <w:tcPr>
            <w:tcW w:w="8642" w:type="dxa"/>
            <w:vMerge/>
          </w:tcPr>
          <w:p w14:paraId="67607AE7" w14:textId="77777777" w:rsidR="00CA2522" w:rsidRDefault="00CA2522" w:rsidP="00617214"/>
        </w:tc>
        <w:tc>
          <w:tcPr>
            <w:tcW w:w="3544" w:type="dxa"/>
          </w:tcPr>
          <w:p w14:paraId="7B57DBA9" w14:textId="77777777" w:rsidR="00CA2522" w:rsidRDefault="00CA2522" w:rsidP="00617214">
            <w:r>
              <w:t>Praktikabilität</w:t>
            </w:r>
          </w:p>
        </w:tc>
        <w:tc>
          <w:tcPr>
            <w:tcW w:w="418" w:type="dxa"/>
          </w:tcPr>
          <w:p w14:paraId="7492EA3D" w14:textId="77777777" w:rsidR="00CA2522" w:rsidRDefault="00CA2522" w:rsidP="00617214"/>
        </w:tc>
        <w:tc>
          <w:tcPr>
            <w:tcW w:w="418" w:type="dxa"/>
          </w:tcPr>
          <w:p w14:paraId="43310C23" w14:textId="77777777" w:rsidR="00CA2522" w:rsidRDefault="00CA2522" w:rsidP="00617214"/>
        </w:tc>
        <w:tc>
          <w:tcPr>
            <w:tcW w:w="418" w:type="dxa"/>
          </w:tcPr>
          <w:p w14:paraId="4BAB7CCC" w14:textId="77777777" w:rsidR="00CA2522" w:rsidRDefault="00CA2522" w:rsidP="00617214"/>
        </w:tc>
        <w:tc>
          <w:tcPr>
            <w:tcW w:w="418" w:type="dxa"/>
          </w:tcPr>
          <w:p w14:paraId="0CDF6F09" w14:textId="77777777" w:rsidR="00CA2522" w:rsidRDefault="00CA2522" w:rsidP="00617214"/>
        </w:tc>
        <w:tc>
          <w:tcPr>
            <w:tcW w:w="419" w:type="dxa"/>
          </w:tcPr>
          <w:p w14:paraId="72B36656" w14:textId="77777777" w:rsidR="00CA2522" w:rsidRDefault="00CA2522" w:rsidP="00617214"/>
        </w:tc>
      </w:tr>
      <w:tr w:rsidR="00CA2522" w14:paraId="0DB5E071" w14:textId="77777777" w:rsidTr="003F0015">
        <w:tc>
          <w:tcPr>
            <w:tcW w:w="8642" w:type="dxa"/>
            <w:vMerge/>
          </w:tcPr>
          <w:p w14:paraId="6510235D" w14:textId="77777777" w:rsidR="00CA2522" w:rsidRDefault="00CA2522" w:rsidP="00617214"/>
        </w:tc>
        <w:tc>
          <w:tcPr>
            <w:tcW w:w="3544" w:type="dxa"/>
          </w:tcPr>
          <w:p w14:paraId="3729A3EB" w14:textId="77777777" w:rsidR="00CA2522" w:rsidRDefault="00CA2522" w:rsidP="00617214">
            <w:r>
              <w:t>Kohärenz mit bestehender/geplanter Regulierung (einschließlich EU)</w:t>
            </w:r>
          </w:p>
        </w:tc>
        <w:tc>
          <w:tcPr>
            <w:tcW w:w="418" w:type="dxa"/>
          </w:tcPr>
          <w:p w14:paraId="53822EE2" w14:textId="77777777" w:rsidR="00CA2522" w:rsidRDefault="00CA2522" w:rsidP="00617214"/>
        </w:tc>
        <w:tc>
          <w:tcPr>
            <w:tcW w:w="418" w:type="dxa"/>
          </w:tcPr>
          <w:p w14:paraId="444D7D00" w14:textId="77777777" w:rsidR="00CA2522" w:rsidRDefault="00CA2522" w:rsidP="00617214"/>
        </w:tc>
        <w:tc>
          <w:tcPr>
            <w:tcW w:w="418" w:type="dxa"/>
          </w:tcPr>
          <w:p w14:paraId="6BC14E3A" w14:textId="77777777" w:rsidR="00CA2522" w:rsidRDefault="00CA2522" w:rsidP="00617214"/>
        </w:tc>
        <w:tc>
          <w:tcPr>
            <w:tcW w:w="418" w:type="dxa"/>
          </w:tcPr>
          <w:p w14:paraId="71E2F01E" w14:textId="77777777" w:rsidR="00CA2522" w:rsidRDefault="00CA2522" w:rsidP="00617214"/>
        </w:tc>
        <w:tc>
          <w:tcPr>
            <w:tcW w:w="419" w:type="dxa"/>
          </w:tcPr>
          <w:p w14:paraId="2A22A237" w14:textId="77777777" w:rsidR="00CA2522" w:rsidRDefault="00CA2522" w:rsidP="00617214"/>
        </w:tc>
      </w:tr>
      <w:tr w:rsidR="00CA2522" w14:paraId="71D6F6A5" w14:textId="77777777" w:rsidTr="003F0015">
        <w:tc>
          <w:tcPr>
            <w:tcW w:w="8642" w:type="dxa"/>
            <w:shd w:val="clear" w:color="auto" w:fill="D9D9D9" w:themeFill="background1" w:themeFillShade="D9"/>
          </w:tcPr>
          <w:p w14:paraId="156FF4F8"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03157E20"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6A9455A8" w14:textId="77777777" w:rsidR="00CA2522" w:rsidRDefault="00CA2522" w:rsidP="00617214">
            <w:r>
              <w:rPr>
                <w:b/>
              </w:rPr>
              <w:t>5</w:t>
            </w:r>
          </w:p>
        </w:tc>
        <w:tc>
          <w:tcPr>
            <w:tcW w:w="418" w:type="dxa"/>
            <w:shd w:val="clear" w:color="auto" w:fill="D9D9D9" w:themeFill="background1" w:themeFillShade="D9"/>
          </w:tcPr>
          <w:p w14:paraId="57A70B8A" w14:textId="77777777" w:rsidR="00CA2522" w:rsidRDefault="00CA2522" w:rsidP="00617214">
            <w:r w:rsidRPr="00D3265B">
              <w:rPr>
                <w:b/>
              </w:rPr>
              <w:t>4</w:t>
            </w:r>
          </w:p>
        </w:tc>
        <w:tc>
          <w:tcPr>
            <w:tcW w:w="418" w:type="dxa"/>
            <w:shd w:val="clear" w:color="auto" w:fill="D9D9D9" w:themeFill="background1" w:themeFillShade="D9"/>
          </w:tcPr>
          <w:p w14:paraId="3E728121" w14:textId="77777777" w:rsidR="00CA2522" w:rsidRDefault="00CA2522" w:rsidP="00617214">
            <w:r w:rsidRPr="00D3265B">
              <w:rPr>
                <w:b/>
              </w:rPr>
              <w:t>3</w:t>
            </w:r>
          </w:p>
        </w:tc>
        <w:tc>
          <w:tcPr>
            <w:tcW w:w="418" w:type="dxa"/>
            <w:shd w:val="clear" w:color="auto" w:fill="D9D9D9" w:themeFill="background1" w:themeFillShade="D9"/>
          </w:tcPr>
          <w:p w14:paraId="49D09A37" w14:textId="77777777" w:rsidR="00CA2522" w:rsidRDefault="00CA2522" w:rsidP="00617214">
            <w:r w:rsidRPr="00D3265B">
              <w:rPr>
                <w:b/>
              </w:rPr>
              <w:t>2</w:t>
            </w:r>
          </w:p>
        </w:tc>
        <w:tc>
          <w:tcPr>
            <w:tcW w:w="419" w:type="dxa"/>
            <w:shd w:val="clear" w:color="auto" w:fill="D9D9D9" w:themeFill="background1" w:themeFillShade="D9"/>
          </w:tcPr>
          <w:p w14:paraId="62B917E7" w14:textId="77777777" w:rsidR="00CA2522" w:rsidRDefault="00CA2522" w:rsidP="00617214">
            <w:r>
              <w:rPr>
                <w:b/>
              </w:rPr>
              <w:t>1</w:t>
            </w:r>
          </w:p>
        </w:tc>
      </w:tr>
      <w:tr w:rsidR="00CA2522" w14:paraId="1C51C537" w14:textId="77777777" w:rsidTr="003F0015">
        <w:trPr>
          <w:trHeight w:val="537"/>
        </w:trPr>
        <w:tc>
          <w:tcPr>
            <w:tcW w:w="8642" w:type="dxa"/>
            <w:vMerge w:val="restart"/>
          </w:tcPr>
          <w:p w14:paraId="5EC11033" w14:textId="3E448B24" w:rsidR="00CA2522" w:rsidRDefault="00CA2522" w:rsidP="00CA2522">
            <w:r>
              <w:t>Der deutsche Wirtschaftsstandort ist stark von KMUs geprägt. Notwendiges Ziel ist es deshalb, auch und insbesondere KMUs zur Offenlegung von Nachhaltigkeitsinformationen zu ermutigen. Der Aufbau zum führenden Sustainable Finance-Standort ist auch daran gekoppelt, dass sich alle wesentlichen Akteure dieses Standorts zu diesen Leitprinzipien bekennen und am Auf- und Ausbau mitarbeiten. Daher gilt es, gemeinsam mit wichtigen Institutionen wie dem DIHK und jenen Finanzmarktakteuren, die insbesondere KMUs fördern, adäquate Schritte – bezogen auf die hier genannten Maßnahmen – zu ergreifen, damit KMUs die Offenlegung von Nachhaltigkeitsinformationen kontinuierlich ausbauen.</w:t>
            </w:r>
          </w:p>
        </w:tc>
        <w:tc>
          <w:tcPr>
            <w:tcW w:w="3544" w:type="dxa"/>
          </w:tcPr>
          <w:p w14:paraId="2F9762E6" w14:textId="77777777" w:rsidR="00CA2522" w:rsidRDefault="00CA2522" w:rsidP="00617214">
            <w:r w:rsidRPr="00FF31F8">
              <w:t>Eignung, Sustainable Finance in Deutschland zu stärken</w:t>
            </w:r>
          </w:p>
        </w:tc>
        <w:tc>
          <w:tcPr>
            <w:tcW w:w="418" w:type="dxa"/>
          </w:tcPr>
          <w:p w14:paraId="5DB9DA62" w14:textId="77777777" w:rsidR="00CA2522" w:rsidRDefault="00CA2522" w:rsidP="00617214"/>
        </w:tc>
        <w:tc>
          <w:tcPr>
            <w:tcW w:w="418" w:type="dxa"/>
          </w:tcPr>
          <w:p w14:paraId="3DFBD0B8" w14:textId="77777777" w:rsidR="00CA2522" w:rsidRDefault="00CA2522" w:rsidP="00617214"/>
        </w:tc>
        <w:tc>
          <w:tcPr>
            <w:tcW w:w="418" w:type="dxa"/>
          </w:tcPr>
          <w:p w14:paraId="00830B00" w14:textId="77777777" w:rsidR="00CA2522" w:rsidRDefault="00CA2522" w:rsidP="00617214"/>
        </w:tc>
        <w:tc>
          <w:tcPr>
            <w:tcW w:w="418" w:type="dxa"/>
          </w:tcPr>
          <w:p w14:paraId="3E499E8C" w14:textId="77777777" w:rsidR="00CA2522" w:rsidRDefault="00CA2522" w:rsidP="00617214"/>
        </w:tc>
        <w:tc>
          <w:tcPr>
            <w:tcW w:w="419" w:type="dxa"/>
          </w:tcPr>
          <w:p w14:paraId="29542665" w14:textId="77777777" w:rsidR="00CA2522" w:rsidRDefault="00CA2522" w:rsidP="00617214"/>
        </w:tc>
      </w:tr>
      <w:tr w:rsidR="00CA2522" w14:paraId="5FE2284F" w14:textId="77777777" w:rsidTr="003F0015">
        <w:trPr>
          <w:trHeight w:val="537"/>
        </w:trPr>
        <w:tc>
          <w:tcPr>
            <w:tcW w:w="8642" w:type="dxa"/>
            <w:vMerge/>
          </w:tcPr>
          <w:p w14:paraId="08077E44" w14:textId="77777777" w:rsidR="00CA2522" w:rsidRDefault="00CA2522" w:rsidP="00617214"/>
        </w:tc>
        <w:tc>
          <w:tcPr>
            <w:tcW w:w="3544" w:type="dxa"/>
          </w:tcPr>
          <w:p w14:paraId="22839B6C" w14:textId="77777777" w:rsidR="00CA2522" w:rsidRDefault="00CA2522" w:rsidP="00617214">
            <w:r>
              <w:t>Ambitionsniveau</w:t>
            </w:r>
          </w:p>
        </w:tc>
        <w:tc>
          <w:tcPr>
            <w:tcW w:w="418" w:type="dxa"/>
          </w:tcPr>
          <w:p w14:paraId="2DEE31DD" w14:textId="77777777" w:rsidR="00CA2522" w:rsidRDefault="00CA2522" w:rsidP="00617214"/>
        </w:tc>
        <w:tc>
          <w:tcPr>
            <w:tcW w:w="418" w:type="dxa"/>
          </w:tcPr>
          <w:p w14:paraId="25FBA488" w14:textId="77777777" w:rsidR="00CA2522" w:rsidRDefault="00CA2522" w:rsidP="00617214"/>
        </w:tc>
        <w:tc>
          <w:tcPr>
            <w:tcW w:w="418" w:type="dxa"/>
          </w:tcPr>
          <w:p w14:paraId="41E3C68E" w14:textId="77777777" w:rsidR="00CA2522" w:rsidRDefault="00CA2522" w:rsidP="00617214"/>
        </w:tc>
        <w:tc>
          <w:tcPr>
            <w:tcW w:w="418" w:type="dxa"/>
          </w:tcPr>
          <w:p w14:paraId="5A45048F" w14:textId="77777777" w:rsidR="00CA2522" w:rsidRDefault="00CA2522" w:rsidP="00617214"/>
        </w:tc>
        <w:tc>
          <w:tcPr>
            <w:tcW w:w="419" w:type="dxa"/>
          </w:tcPr>
          <w:p w14:paraId="24CCCD06" w14:textId="77777777" w:rsidR="00CA2522" w:rsidRDefault="00CA2522" w:rsidP="00617214"/>
        </w:tc>
      </w:tr>
      <w:tr w:rsidR="00CA2522" w14:paraId="431FF1EF" w14:textId="77777777" w:rsidTr="003F0015">
        <w:trPr>
          <w:trHeight w:val="537"/>
        </w:trPr>
        <w:tc>
          <w:tcPr>
            <w:tcW w:w="8642" w:type="dxa"/>
            <w:vMerge/>
          </w:tcPr>
          <w:p w14:paraId="02314355" w14:textId="77777777" w:rsidR="00CA2522" w:rsidRDefault="00CA2522" w:rsidP="00617214"/>
        </w:tc>
        <w:tc>
          <w:tcPr>
            <w:tcW w:w="3544" w:type="dxa"/>
          </w:tcPr>
          <w:p w14:paraId="36F0C52F" w14:textId="77777777" w:rsidR="00CA2522" w:rsidRDefault="00CA2522" w:rsidP="00617214">
            <w:r>
              <w:t>Praktikabilität</w:t>
            </w:r>
          </w:p>
        </w:tc>
        <w:tc>
          <w:tcPr>
            <w:tcW w:w="418" w:type="dxa"/>
          </w:tcPr>
          <w:p w14:paraId="4DC9637C" w14:textId="77777777" w:rsidR="00CA2522" w:rsidRDefault="00CA2522" w:rsidP="00617214"/>
        </w:tc>
        <w:tc>
          <w:tcPr>
            <w:tcW w:w="418" w:type="dxa"/>
          </w:tcPr>
          <w:p w14:paraId="41FA5A7F" w14:textId="77777777" w:rsidR="00CA2522" w:rsidRDefault="00CA2522" w:rsidP="00617214"/>
        </w:tc>
        <w:tc>
          <w:tcPr>
            <w:tcW w:w="418" w:type="dxa"/>
          </w:tcPr>
          <w:p w14:paraId="3C6E9ACB" w14:textId="77777777" w:rsidR="00CA2522" w:rsidRDefault="00CA2522" w:rsidP="00617214"/>
        </w:tc>
        <w:tc>
          <w:tcPr>
            <w:tcW w:w="418" w:type="dxa"/>
          </w:tcPr>
          <w:p w14:paraId="7A3543B8" w14:textId="77777777" w:rsidR="00CA2522" w:rsidRDefault="00CA2522" w:rsidP="00617214"/>
        </w:tc>
        <w:tc>
          <w:tcPr>
            <w:tcW w:w="419" w:type="dxa"/>
          </w:tcPr>
          <w:p w14:paraId="6873F236" w14:textId="77777777" w:rsidR="00CA2522" w:rsidRDefault="00CA2522" w:rsidP="00617214"/>
        </w:tc>
      </w:tr>
      <w:tr w:rsidR="00CA2522" w14:paraId="09C8CC5C" w14:textId="77777777" w:rsidTr="003F0015">
        <w:trPr>
          <w:trHeight w:val="537"/>
        </w:trPr>
        <w:tc>
          <w:tcPr>
            <w:tcW w:w="8642" w:type="dxa"/>
            <w:vMerge/>
          </w:tcPr>
          <w:p w14:paraId="3B914261" w14:textId="77777777" w:rsidR="00CA2522" w:rsidRDefault="00CA2522" w:rsidP="00617214"/>
        </w:tc>
        <w:tc>
          <w:tcPr>
            <w:tcW w:w="3544" w:type="dxa"/>
          </w:tcPr>
          <w:p w14:paraId="4EAC53EF" w14:textId="77777777" w:rsidR="00CA2522" w:rsidRDefault="00CA2522" w:rsidP="00617214">
            <w:r>
              <w:t>Kohärenz mit bestehender/geplanter Regulierung (einschließlich EU)</w:t>
            </w:r>
          </w:p>
        </w:tc>
        <w:tc>
          <w:tcPr>
            <w:tcW w:w="418" w:type="dxa"/>
          </w:tcPr>
          <w:p w14:paraId="441CE9B7" w14:textId="77777777" w:rsidR="00CA2522" w:rsidRDefault="00CA2522" w:rsidP="00617214"/>
        </w:tc>
        <w:tc>
          <w:tcPr>
            <w:tcW w:w="418" w:type="dxa"/>
          </w:tcPr>
          <w:p w14:paraId="243EEEEB" w14:textId="77777777" w:rsidR="00CA2522" w:rsidRDefault="00CA2522" w:rsidP="00617214"/>
        </w:tc>
        <w:tc>
          <w:tcPr>
            <w:tcW w:w="418" w:type="dxa"/>
          </w:tcPr>
          <w:p w14:paraId="1D607441" w14:textId="77777777" w:rsidR="00CA2522" w:rsidRDefault="00CA2522" w:rsidP="00617214"/>
        </w:tc>
        <w:tc>
          <w:tcPr>
            <w:tcW w:w="418" w:type="dxa"/>
          </w:tcPr>
          <w:p w14:paraId="1858B503" w14:textId="77777777" w:rsidR="00CA2522" w:rsidRDefault="00CA2522" w:rsidP="00617214"/>
        </w:tc>
        <w:tc>
          <w:tcPr>
            <w:tcW w:w="419" w:type="dxa"/>
          </w:tcPr>
          <w:p w14:paraId="1E24EDF0" w14:textId="77777777" w:rsidR="00CA2522" w:rsidRDefault="00CA2522" w:rsidP="00617214"/>
        </w:tc>
      </w:tr>
    </w:tbl>
    <w:p w14:paraId="642A6C8D" w14:textId="77777777" w:rsidR="00F35208" w:rsidRDefault="00F35208" w:rsidP="00855E2D">
      <w:pPr>
        <w:rPr>
          <w:b/>
        </w:rPr>
      </w:pPr>
    </w:p>
    <w:p w14:paraId="164F15D2" w14:textId="766DBF51" w:rsidR="00855E2D" w:rsidRPr="00CA2522" w:rsidRDefault="00022A14" w:rsidP="00C353DA">
      <w:pPr>
        <w:pBdr>
          <w:bottom w:val="single" w:sz="4" w:space="1" w:color="auto"/>
        </w:pBdr>
        <w:rPr>
          <w:b/>
          <w:sz w:val="28"/>
        </w:rPr>
      </w:pPr>
      <w:r w:rsidRPr="00CA2522">
        <w:rPr>
          <w:b/>
          <w:sz w:val="28"/>
        </w:rPr>
        <w:t>Finanzmarktakteure</w:t>
      </w:r>
    </w:p>
    <w:p w14:paraId="4E3F53DD" w14:textId="13664145"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2EA7DD87" w14:textId="77777777" w:rsidTr="003F0015">
        <w:tc>
          <w:tcPr>
            <w:tcW w:w="8642" w:type="dxa"/>
            <w:shd w:val="clear" w:color="auto" w:fill="D9D9D9" w:themeFill="background1" w:themeFillShade="D9"/>
          </w:tcPr>
          <w:p w14:paraId="5D19323F"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2AA986C9"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44A49613" w14:textId="77777777" w:rsidR="00204FEF" w:rsidRPr="00D3265B" w:rsidRDefault="00204FEF" w:rsidP="00204FEF">
            <w:pPr>
              <w:rPr>
                <w:b/>
              </w:rPr>
            </w:pPr>
            <w:r>
              <w:rPr>
                <w:b/>
              </w:rPr>
              <w:t>5</w:t>
            </w:r>
          </w:p>
        </w:tc>
        <w:tc>
          <w:tcPr>
            <w:tcW w:w="418" w:type="dxa"/>
            <w:shd w:val="clear" w:color="auto" w:fill="D9D9D9" w:themeFill="background1" w:themeFillShade="D9"/>
          </w:tcPr>
          <w:p w14:paraId="791E348F"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16D3541A"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444E308D"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06A97987" w14:textId="77777777" w:rsidR="00204FEF" w:rsidRPr="00D3265B" w:rsidRDefault="00204FEF" w:rsidP="00204FEF">
            <w:pPr>
              <w:rPr>
                <w:b/>
              </w:rPr>
            </w:pPr>
            <w:r>
              <w:rPr>
                <w:b/>
              </w:rPr>
              <w:t>1</w:t>
            </w:r>
          </w:p>
        </w:tc>
      </w:tr>
      <w:tr w:rsidR="00204FEF" w14:paraId="4D348626" w14:textId="77777777" w:rsidTr="003F0015">
        <w:tc>
          <w:tcPr>
            <w:tcW w:w="8642" w:type="dxa"/>
            <w:vMerge w:val="restart"/>
          </w:tcPr>
          <w:p w14:paraId="78EA4155" w14:textId="39884C50" w:rsidR="00204FEF" w:rsidRDefault="00CA2522" w:rsidP="00204FEF">
            <w:r>
              <w:t>F</w:t>
            </w:r>
            <w:r w:rsidRPr="00CA2522">
              <w:t>inanzmarktakteure sollen zügig die in Kürze in Kraft tretenden Berichtspflichten aus der Offenlegungsverordnung und der Aktionärsrichtlinie umsetzen. Dazu gehört u. a. eine umfassende Berichterstattung darüber, welchen Einfluss ihre Finanzierungen auf Nachhaltigkeitsthemen haben.</w:t>
            </w:r>
          </w:p>
        </w:tc>
        <w:tc>
          <w:tcPr>
            <w:tcW w:w="3544" w:type="dxa"/>
          </w:tcPr>
          <w:p w14:paraId="4DD94A0C" w14:textId="77777777" w:rsidR="00204FEF" w:rsidRDefault="00204FEF" w:rsidP="00204FEF">
            <w:r>
              <w:t>Eignung, Sustainable Finance in Deutschland zu stärken</w:t>
            </w:r>
          </w:p>
        </w:tc>
        <w:tc>
          <w:tcPr>
            <w:tcW w:w="418" w:type="dxa"/>
          </w:tcPr>
          <w:p w14:paraId="23FA850E" w14:textId="77777777" w:rsidR="00204FEF" w:rsidRDefault="00204FEF" w:rsidP="00204FEF"/>
        </w:tc>
        <w:tc>
          <w:tcPr>
            <w:tcW w:w="418" w:type="dxa"/>
          </w:tcPr>
          <w:p w14:paraId="5CCF23A1" w14:textId="77777777" w:rsidR="00204FEF" w:rsidRDefault="00204FEF" w:rsidP="00204FEF"/>
        </w:tc>
        <w:tc>
          <w:tcPr>
            <w:tcW w:w="418" w:type="dxa"/>
          </w:tcPr>
          <w:p w14:paraId="1196C483" w14:textId="77777777" w:rsidR="00204FEF" w:rsidRDefault="00204FEF" w:rsidP="00204FEF"/>
        </w:tc>
        <w:tc>
          <w:tcPr>
            <w:tcW w:w="418" w:type="dxa"/>
          </w:tcPr>
          <w:p w14:paraId="5FFD9414" w14:textId="77777777" w:rsidR="00204FEF" w:rsidRDefault="00204FEF" w:rsidP="00204FEF"/>
        </w:tc>
        <w:tc>
          <w:tcPr>
            <w:tcW w:w="419" w:type="dxa"/>
          </w:tcPr>
          <w:p w14:paraId="1E26AFD7" w14:textId="77777777" w:rsidR="00204FEF" w:rsidRDefault="00204FEF" w:rsidP="00204FEF"/>
        </w:tc>
      </w:tr>
      <w:tr w:rsidR="00204FEF" w14:paraId="75FB51F8" w14:textId="77777777" w:rsidTr="003F0015">
        <w:tc>
          <w:tcPr>
            <w:tcW w:w="8642" w:type="dxa"/>
            <w:vMerge/>
          </w:tcPr>
          <w:p w14:paraId="730B3EBC" w14:textId="77777777" w:rsidR="00204FEF" w:rsidRDefault="00204FEF" w:rsidP="00204FEF"/>
        </w:tc>
        <w:tc>
          <w:tcPr>
            <w:tcW w:w="3544" w:type="dxa"/>
          </w:tcPr>
          <w:p w14:paraId="1172B7D3" w14:textId="77777777" w:rsidR="00204FEF" w:rsidRDefault="00204FEF" w:rsidP="00204FEF">
            <w:r>
              <w:t>Ambitionsniveau</w:t>
            </w:r>
          </w:p>
        </w:tc>
        <w:tc>
          <w:tcPr>
            <w:tcW w:w="418" w:type="dxa"/>
          </w:tcPr>
          <w:p w14:paraId="7902C123" w14:textId="77777777" w:rsidR="00204FEF" w:rsidRDefault="00204FEF" w:rsidP="00204FEF"/>
        </w:tc>
        <w:tc>
          <w:tcPr>
            <w:tcW w:w="418" w:type="dxa"/>
          </w:tcPr>
          <w:p w14:paraId="79B85159" w14:textId="77777777" w:rsidR="00204FEF" w:rsidRDefault="00204FEF" w:rsidP="00204FEF"/>
        </w:tc>
        <w:tc>
          <w:tcPr>
            <w:tcW w:w="418" w:type="dxa"/>
          </w:tcPr>
          <w:p w14:paraId="2F15CA6E" w14:textId="77777777" w:rsidR="00204FEF" w:rsidRDefault="00204FEF" w:rsidP="00204FEF"/>
        </w:tc>
        <w:tc>
          <w:tcPr>
            <w:tcW w:w="418" w:type="dxa"/>
          </w:tcPr>
          <w:p w14:paraId="7203A49E" w14:textId="77777777" w:rsidR="00204FEF" w:rsidRDefault="00204FEF" w:rsidP="00204FEF"/>
        </w:tc>
        <w:tc>
          <w:tcPr>
            <w:tcW w:w="419" w:type="dxa"/>
          </w:tcPr>
          <w:p w14:paraId="10CF2641" w14:textId="77777777" w:rsidR="00204FEF" w:rsidRDefault="00204FEF" w:rsidP="00204FEF"/>
        </w:tc>
      </w:tr>
      <w:tr w:rsidR="00204FEF" w14:paraId="4B56078C" w14:textId="77777777" w:rsidTr="003F0015">
        <w:tc>
          <w:tcPr>
            <w:tcW w:w="8642" w:type="dxa"/>
            <w:vMerge/>
          </w:tcPr>
          <w:p w14:paraId="45848670" w14:textId="77777777" w:rsidR="00204FEF" w:rsidRDefault="00204FEF" w:rsidP="00204FEF"/>
        </w:tc>
        <w:tc>
          <w:tcPr>
            <w:tcW w:w="3544" w:type="dxa"/>
          </w:tcPr>
          <w:p w14:paraId="08264D88" w14:textId="77777777" w:rsidR="00204FEF" w:rsidRDefault="00204FEF" w:rsidP="00204FEF">
            <w:r>
              <w:t>Praktikabilität</w:t>
            </w:r>
          </w:p>
        </w:tc>
        <w:tc>
          <w:tcPr>
            <w:tcW w:w="418" w:type="dxa"/>
          </w:tcPr>
          <w:p w14:paraId="407921E3" w14:textId="77777777" w:rsidR="00204FEF" w:rsidRDefault="00204FEF" w:rsidP="00204FEF"/>
        </w:tc>
        <w:tc>
          <w:tcPr>
            <w:tcW w:w="418" w:type="dxa"/>
          </w:tcPr>
          <w:p w14:paraId="0215E63F" w14:textId="77777777" w:rsidR="00204FEF" w:rsidRDefault="00204FEF" w:rsidP="00204FEF"/>
        </w:tc>
        <w:tc>
          <w:tcPr>
            <w:tcW w:w="418" w:type="dxa"/>
          </w:tcPr>
          <w:p w14:paraId="1D2EBE21" w14:textId="77777777" w:rsidR="00204FEF" w:rsidRDefault="00204FEF" w:rsidP="00204FEF"/>
        </w:tc>
        <w:tc>
          <w:tcPr>
            <w:tcW w:w="418" w:type="dxa"/>
          </w:tcPr>
          <w:p w14:paraId="2540B728" w14:textId="77777777" w:rsidR="00204FEF" w:rsidRDefault="00204FEF" w:rsidP="00204FEF"/>
        </w:tc>
        <w:tc>
          <w:tcPr>
            <w:tcW w:w="419" w:type="dxa"/>
          </w:tcPr>
          <w:p w14:paraId="3EBF48BB" w14:textId="77777777" w:rsidR="00204FEF" w:rsidRDefault="00204FEF" w:rsidP="00204FEF"/>
        </w:tc>
      </w:tr>
      <w:tr w:rsidR="00204FEF" w14:paraId="4A79C64C" w14:textId="77777777" w:rsidTr="003F0015">
        <w:tc>
          <w:tcPr>
            <w:tcW w:w="8642" w:type="dxa"/>
            <w:vMerge/>
          </w:tcPr>
          <w:p w14:paraId="3E6C68FD" w14:textId="77777777" w:rsidR="00204FEF" w:rsidRDefault="00204FEF" w:rsidP="00204FEF"/>
        </w:tc>
        <w:tc>
          <w:tcPr>
            <w:tcW w:w="3544" w:type="dxa"/>
          </w:tcPr>
          <w:p w14:paraId="600497A9" w14:textId="77777777" w:rsidR="00204FEF" w:rsidRDefault="00204FEF" w:rsidP="00204FEF">
            <w:r>
              <w:t>Kohärenz mit bestehender/geplanter Regulierung (einschließlich EU)</w:t>
            </w:r>
          </w:p>
        </w:tc>
        <w:tc>
          <w:tcPr>
            <w:tcW w:w="418" w:type="dxa"/>
          </w:tcPr>
          <w:p w14:paraId="2B3B21DC" w14:textId="77777777" w:rsidR="00204FEF" w:rsidRDefault="00204FEF" w:rsidP="00204FEF"/>
        </w:tc>
        <w:tc>
          <w:tcPr>
            <w:tcW w:w="418" w:type="dxa"/>
          </w:tcPr>
          <w:p w14:paraId="168ECB3E" w14:textId="77777777" w:rsidR="00204FEF" w:rsidRDefault="00204FEF" w:rsidP="00204FEF"/>
        </w:tc>
        <w:tc>
          <w:tcPr>
            <w:tcW w:w="418" w:type="dxa"/>
          </w:tcPr>
          <w:p w14:paraId="7F17C696" w14:textId="77777777" w:rsidR="00204FEF" w:rsidRDefault="00204FEF" w:rsidP="00204FEF"/>
        </w:tc>
        <w:tc>
          <w:tcPr>
            <w:tcW w:w="418" w:type="dxa"/>
          </w:tcPr>
          <w:p w14:paraId="4E2A6A1E" w14:textId="77777777" w:rsidR="00204FEF" w:rsidRDefault="00204FEF" w:rsidP="00204FEF"/>
        </w:tc>
        <w:tc>
          <w:tcPr>
            <w:tcW w:w="419" w:type="dxa"/>
          </w:tcPr>
          <w:p w14:paraId="4C35E407" w14:textId="77777777" w:rsidR="00204FEF" w:rsidRDefault="00204FEF" w:rsidP="00204FEF"/>
        </w:tc>
      </w:tr>
      <w:tr w:rsidR="00204FEF" w14:paraId="45A065E9" w14:textId="77777777" w:rsidTr="003F0015">
        <w:tc>
          <w:tcPr>
            <w:tcW w:w="8642" w:type="dxa"/>
            <w:shd w:val="clear" w:color="auto" w:fill="D9D9D9" w:themeFill="background1" w:themeFillShade="D9"/>
          </w:tcPr>
          <w:p w14:paraId="3CB91EB6"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24DC0270"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27563FC2" w14:textId="77777777" w:rsidR="00204FEF" w:rsidRDefault="00204FEF" w:rsidP="00204FEF">
            <w:r>
              <w:rPr>
                <w:b/>
              </w:rPr>
              <w:t>5</w:t>
            </w:r>
          </w:p>
        </w:tc>
        <w:tc>
          <w:tcPr>
            <w:tcW w:w="418" w:type="dxa"/>
            <w:shd w:val="clear" w:color="auto" w:fill="D9D9D9" w:themeFill="background1" w:themeFillShade="D9"/>
          </w:tcPr>
          <w:p w14:paraId="32D8AA61" w14:textId="77777777" w:rsidR="00204FEF" w:rsidRDefault="00204FEF" w:rsidP="00204FEF">
            <w:r w:rsidRPr="00D3265B">
              <w:rPr>
                <w:b/>
              </w:rPr>
              <w:t>4</w:t>
            </w:r>
          </w:p>
        </w:tc>
        <w:tc>
          <w:tcPr>
            <w:tcW w:w="418" w:type="dxa"/>
            <w:shd w:val="clear" w:color="auto" w:fill="D9D9D9" w:themeFill="background1" w:themeFillShade="D9"/>
          </w:tcPr>
          <w:p w14:paraId="3D0D07DB" w14:textId="77777777" w:rsidR="00204FEF" w:rsidRDefault="00204FEF" w:rsidP="00204FEF">
            <w:r w:rsidRPr="00D3265B">
              <w:rPr>
                <w:b/>
              </w:rPr>
              <w:t>3</w:t>
            </w:r>
          </w:p>
        </w:tc>
        <w:tc>
          <w:tcPr>
            <w:tcW w:w="418" w:type="dxa"/>
            <w:shd w:val="clear" w:color="auto" w:fill="D9D9D9" w:themeFill="background1" w:themeFillShade="D9"/>
          </w:tcPr>
          <w:p w14:paraId="37F33460" w14:textId="77777777" w:rsidR="00204FEF" w:rsidRDefault="00204FEF" w:rsidP="00204FEF">
            <w:r w:rsidRPr="00D3265B">
              <w:rPr>
                <w:b/>
              </w:rPr>
              <w:t>2</w:t>
            </w:r>
          </w:p>
        </w:tc>
        <w:tc>
          <w:tcPr>
            <w:tcW w:w="419" w:type="dxa"/>
            <w:shd w:val="clear" w:color="auto" w:fill="D9D9D9" w:themeFill="background1" w:themeFillShade="D9"/>
          </w:tcPr>
          <w:p w14:paraId="082D1C39" w14:textId="77777777" w:rsidR="00204FEF" w:rsidRDefault="00204FEF" w:rsidP="00204FEF">
            <w:r>
              <w:rPr>
                <w:b/>
              </w:rPr>
              <w:t>1</w:t>
            </w:r>
          </w:p>
        </w:tc>
      </w:tr>
      <w:tr w:rsidR="00204FEF" w14:paraId="7E9E05F0" w14:textId="77777777" w:rsidTr="003F0015">
        <w:trPr>
          <w:trHeight w:val="596"/>
        </w:trPr>
        <w:tc>
          <w:tcPr>
            <w:tcW w:w="8642" w:type="dxa"/>
            <w:vMerge w:val="restart"/>
          </w:tcPr>
          <w:p w14:paraId="3572861E" w14:textId="3D51492B" w:rsidR="00204FEF" w:rsidRDefault="00CA2522" w:rsidP="00204FEF">
            <w:r w:rsidRPr="00CA2522">
              <w:t>Hinsichtlich der Berichtswege sollten möglichst bestehende Formate und Institutionen genutzt werden, um eine Unübersichtlichkeit und Doppelung der Berichterstattung zu vermeiden. So sollte beispielsweise geprüft werden, wie das etablierte Melde- und Berichtswesen der Bundesbank adaptiert werden kann, um eine systematische Transparenz der Exponiertheit des Finanzsektors zu Nachhaltigkeitsfaktoren herzustellen, nicht zuletzt mit dem Ziel, die Durchdringung von Nachhaltigkeit sowie mögliche systemische Nachhaltigkeitsrisiken aufzuzeigen. Die Kreditvergabe sollte dabei wegen ihrer Bedeutung als Finanzierungsart in Deutschland ein besonderes Augenmerk erfahren („credit tagging“).</w:t>
            </w:r>
          </w:p>
        </w:tc>
        <w:tc>
          <w:tcPr>
            <w:tcW w:w="3544" w:type="dxa"/>
          </w:tcPr>
          <w:p w14:paraId="05900B03" w14:textId="77777777" w:rsidR="00204FEF" w:rsidRDefault="00204FEF" w:rsidP="00204FEF">
            <w:r w:rsidRPr="00FF31F8">
              <w:t>Eignung, Sustainable Finance in Deutschland zu stärken</w:t>
            </w:r>
          </w:p>
        </w:tc>
        <w:tc>
          <w:tcPr>
            <w:tcW w:w="418" w:type="dxa"/>
          </w:tcPr>
          <w:p w14:paraId="02032AF7" w14:textId="77777777" w:rsidR="00204FEF" w:rsidRDefault="00204FEF" w:rsidP="00204FEF"/>
        </w:tc>
        <w:tc>
          <w:tcPr>
            <w:tcW w:w="418" w:type="dxa"/>
          </w:tcPr>
          <w:p w14:paraId="4E93F409" w14:textId="77777777" w:rsidR="00204FEF" w:rsidRDefault="00204FEF" w:rsidP="00204FEF"/>
        </w:tc>
        <w:tc>
          <w:tcPr>
            <w:tcW w:w="418" w:type="dxa"/>
          </w:tcPr>
          <w:p w14:paraId="1D05E0DB" w14:textId="77777777" w:rsidR="00204FEF" w:rsidRDefault="00204FEF" w:rsidP="00204FEF"/>
        </w:tc>
        <w:tc>
          <w:tcPr>
            <w:tcW w:w="418" w:type="dxa"/>
          </w:tcPr>
          <w:p w14:paraId="058FE50A" w14:textId="77777777" w:rsidR="00204FEF" w:rsidRDefault="00204FEF" w:rsidP="00204FEF"/>
        </w:tc>
        <w:tc>
          <w:tcPr>
            <w:tcW w:w="419" w:type="dxa"/>
          </w:tcPr>
          <w:p w14:paraId="7C525BF0" w14:textId="77777777" w:rsidR="00204FEF" w:rsidRDefault="00204FEF" w:rsidP="00204FEF"/>
        </w:tc>
      </w:tr>
      <w:tr w:rsidR="00204FEF" w14:paraId="6D8C339A" w14:textId="77777777" w:rsidTr="003F0015">
        <w:trPr>
          <w:trHeight w:val="597"/>
        </w:trPr>
        <w:tc>
          <w:tcPr>
            <w:tcW w:w="8642" w:type="dxa"/>
            <w:vMerge/>
          </w:tcPr>
          <w:p w14:paraId="0F56BCDB" w14:textId="77777777" w:rsidR="00204FEF" w:rsidRDefault="00204FEF" w:rsidP="00204FEF"/>
        </w:tc>
        <w:tc>
          <w:tcPr>
            <w:tcW w:w="3544" w:type="dxa"/>
          </w:tcPr>
          <w:p w14:paraId="0D97C9FF" w14:textId="77777777" w:rsidR="00204FEF" w:rsidRDefault="00204FEF" w:rsidP="00204FEF">
            <w:r>
              <w:t>Ambitionsniveau</w:t>
            </w:r>
          </w:p>
        </w:tc>
        <w:tc>
          <w:tcPr>
            <w:tcW w:w="418" w:type="dxa"/>
          </w:tcPr>
          <w:p w14:paraId="132CE41A" w14:textId="77777777" w:rsidR="00204FEF" w:rsidRDefault="00204FEF" w:rsidP="00204FEF"/>
        </w:tc>
        <w:tc>
          <w:tcPr>
            <w:tcW w:w="418" w:type="dxa"/>
          </w:tcPr>
          <w:p w14:paraId="3C377038" w14:textId="77777777" w:rsidR="00204FEF" w:rsidRDefault="00204FEF" w:rsidP="00204FEF"/>
        </w:tc>
        <w:tc>
          <w:tcPr>
            <w:tcW w:w="418" w:type="dxa"/>
          </w:tcPr>
          <w:p w14:paraId="35D8E5B8" w14:textId="77777777" w:rsidR="00204FEF" w:rsidRDefault="00204FEF" w:rsidP="00204FEF"/>
        </w:tc>
        <w:tc>
          <w:tcPr>
            <w:tcW w:w="418" w:type="dxa"/>
          </w:tcPr>
          <w:p w14:paraId="5CF1815C" w14:textId="77777777" w:rsidR="00204FEF" w:rsidRDefault="00204FEF" w:rsidP="00204FEF"/>
        </w:tc>
        <w:tc>
          <w:tcPr>
            <w:tcW w:w="419" w:type="dxa"/>
          </w:tcPr>
          <w:p w14:paraId="37FC8522" w14:textId="77777777" w:rsidR="00204FEF" w:rsidRDefault="00204FEF" w:rsidP="00204FEF"/>
        </w:tc>
      </w:tr>
      <w:tr w:rsidR="00204FEF" w14:paraId="21AA289A" w14:textId="77777777" w:rsidTr="003F0015">
        <w:trPr>
          <w:trHeight w:val="597"/>
        </w:trPr>
        <w:tc>
          <w:tcPr>
            <w:tcW w:w="8642" w:type="dxa"/>
            <w:vMerge/>
          </w:tcPr>
          <w:p w14:paraId="36A49B60" w14:textId="77777777" w:rsidR="00204FEF" w:rsidRDefault="00204FEF" w:rsidP="00204FEF"/>
        </w:tc>
        <w:tc>
          <w:tcPr>
            <w:tcW w:w="3544" w:type="dxa"/>
          </w:tcPr>
          <w:p w14:paraId="63E9723D" w14:textId="77777777" w:rsidR="00204FEF" w:rsidRDefault="00204FEF" w:rsidP="00204FEF">
            <w:r>
              <w:t>Praktikabilität</w:t>
            </w:r>
          </w:p>
        </w:tc>
        <w:tc>
          <w:tcPr>
            <w:tcW w:w="418" w:type="dxa"/>
          </w:tcPr>
          <w:p w14:paraId="0DD06920" w14:textId="77777777" w:rsidR="00204FEF" w:rsidRDefault="00204FEF" w:rsidP="00204FEF"/>
        </w:tc>
        <w:tc>
          <w:tcPr>
            <w:tcW w:w="418" w:type="dxa"/>
          </w:tcPr>
          <w:p w14:paraId="0F5DB7BC" w14:textId="77777777" w:rsidR="00204FEF" w:rsidRDefault="00204FEF" w:rsidP="00204FEF"/>
        </w:tc>
        <w:tc>
          <w:tcPr>
            <w:tcW w:w="418" w:type="dxa"/>
          </w:tcPr>
          <w:p w14:paraId="195E693D" w14:textId="77777777" w:rsidR="00204FEF" w:rsidRDefault="00204FEF" w:rsidP="00204FEF"/>
        </w:tc>
        <w:tc>
          <w:tcPr>
            <w:tcW w:w="418" w:type="dxa"/>
          </w:tcPr>
          <w:p w14:paraId="55F7F6A4" w14:textId="77777777" w:rsidR="00204FEF" w:rsidRDefault="00204FEF" w:rsidP="00204FEF"/>
        </w:tc>
        <w:tc>
          <w:tcPr>
            <w:tcW w:w="419" w:type="dxa"/>
          </w:tcPr>
          <w:p w14:paraId="24BDD53C" w14:textId="77777777" w:rsidR="00204FEF" w:rsidRDefault="00204FEF" w:rsidP="00204FEF"/>
        </w:tc>
      </w:tr>
      <w:tr w:rsidR="00204FEF" w14:paraId="49E4D233" w14:textId="77777777" w:rsidTr="003F0015">
        <w:trPr>
          <w:trHeight w:val="597"/>
        </w:trPr>
        <w:tc>
          <w:tcPr>
            <w:tcW w:w="8642" w:type="dxa"/>
            <w:vMerge/>
          </w:tcPr>
          <w:p w14:paraId="17E47291" w14:textId="77777777" w:rsidR="00204FEF" w:rsidRDefault="00204FEF" w:rsidP="00204FEF"/>
        </w:tc>
        <w:tc>
          <w:tcPr>
            <w:tcW w:w="3544" w:type="dxa"/>
          </w:tcPr>
          <w:p w14:paraId="320BD741" w14:textId="77777777" w:rsidR="00204FEF" w:rsidRDefault="00204FEF" w:rsidP="00204FEF">
            <w:r>
              <w:t>Kohärenz mit bestehender/geplanter Regulierung (einschließlich EU)</w:t>
            </w:r>
          </w:p>
        </w:tc>
        <w:tc>
          <w:tcPr>
            <w:tcW w:w="418" w:type="dxa"/>
          </w:tcPr>
          <w:p w14:paraId="0B4DA365" w14:textId="77777777" w:rsidR="00204FEF" w:rsidRDefault="00204FEF" w:rsidP="00204FEF"/>
        </w:tc>
        <w:tc>
          <w:tcPr>
            <w:tcW w:w="418" w:type="dxa"/>
          </w:tcPr>
          <w:p w14:paraId="3C8217CF" w14:textId="77777777" w:rsidR="00204FEF" w:rsidRDefault="00204FEF" w:rsidP="00204FEF"/>
        </w:tc>
        <w:tc>
          <w:tcPr>
            <w:tcW w:w="418" w:type="dxa"/>
          </w:tcPr>
          <w:p w14:paraId="65D829ED" w14:textId="77777777" w:rsidR="00204FEF" w:rsidRDefault="00204FEF" w:rsidP="00204FEF"/>
        </w:tc>
        <w:tc>
          <w:tcPr>
            <w:tcW w:w="418" w:type="dxa"/>
          </w:tcPr>
          <w:p w14:paraId="30CD5F1C" w14:textId="77777777" w:rsidR="00204FEF" w:rsidRDefault="00204FEF" w:rsidP="00204FEF"/>
        </w:tc>
        <w:tc>
          <w:tcPr>
            <w:tcW w:w="419" w:type="dxa"/>
          </w:tcPr>
          <w:p w14:paraId="51C6923B" w14:textId="77777777" w:rsidR="00204FEF" w:rsidRDefault="00204FEF" w:rsidP="00204FEF"/>
        </w:tc>
      </w:tr>
      <w:tr w:rsidR="00204FEF" w14:paraId="194849BC" w14:textId="77777777" w:rsidTr="003F0015">
        <w:tc>
          <w:tcPr>
            <w:tcW w:w="8642" w:type="dxa"/>
            <w:shd w:val="clear" w:color="auto" w:fill="D9D9D9" w:themeFill="background1" w:themeFillShade="D9"/>
          </w:tcPr>
          <w:p w14:paraId="6A60D687"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2012D761"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0DDD7204" w14:textId="77777777" w:rsidR="00204FEF" w:rsidRDefault="00204FEF" w:rsidP="00204FEF">
            <w:r>
              <w:rPr>
                <w:b/>
              </w:rPr>
              <w:t>5</w:t>
            </w:r>
          </w:p>
        </w:tc>
        <w:tc>
          <w:tcPr>
            <w:tcW w:w="418" w:type="dxa"/>
            <w:shd w:val="clear" w:color="auto" w:fill="D9D9D9" w:themeFill="background1" w:themeFillShade="D9"/>
          </w:tcPr>
          <w:p w14:paraId="036BCBC3" w14:textId="77777777" w:rsidR="00204FEF" w:rsidRDefault="00204FEF" w:rsidP="00204FEF">
            <w:r w:rsidRPr="00D3265B">
              <w:rPr>
                <w:b/>
              </w:rPr>
              <w:t>4</w:t>
            </w:r>
          </w:p>
        </w:tc>
        <w:tc>
          <w:tcPr>
            <w:tcW w:w="418" w:type="dxa"/>
            <w:shd w:val="clear" w:color="auto" w:fill="D9D9D9" w:themeFill="background1" w:themeFillShade="D9"/>
          </w:tcPr>
          <w:p w14:paraId="5974B62E" w14:textId="77777777" w:rsidR="00204FEF" w:rsidRDefault="00204FEF" w:rsidP="00204FEF">
            <w:r w:rsidRPr="00D3265B">
              <w:rPr>
                <w:b/>
              </w:rPr>
              <w:t>3</w:t>
            </w:r>
          </w:p>
        </w:tc>
        <w:tc>
          <w:tcPr>
            <w:tcW w:w="418" w:type="dxa"/>
            <w:shd w:val="clear" w:color="auto" w:fill="D9D9D9" w:themeFill="background1" w:themeFillShade="D9"/>
          </w:tcPr>
          <w:p w14:paraId="6D7DE158" w14:textId="77777777" w:rsidR="00204FEF" w:rsidRDefault="00204FEF" w:rsidP="00204FEF">
            <w:r w:rsidRPr="00D3265B">
              <w:rPr>
                <w:b/>
              </w:rPr>
              <w:t>2</w:t>
            </w:r>
          </w:p>
        </w:tc>
        <w:tc>
          <w:tcPr>
            <w:tcW w:w="419" w:type="dxa"/>
            <w:shd w:val="clear" w:color="auto" w:fill="D9D9D9" w:themeFill="background1" w:themeFillShade="D9"/>
          </w:tcPr>
          <w:p w14:paraId="113AD69F" w14:textId="77777777" w:rsidR="00204FEF" w:rsidRDefault="00204FEF" w:rsidP="00204FEF">
            <w:r>
              <w:rPr>
                <w:b/>
              </w:rPr>
              <w:t>1</w:t>
            </w:r>
          </w:p>
        </w:tc>
      </w:tr>
      <w:tr w:rsidR="00204FEF" w14:paraId="7D30F3DB" w14:textId="77777777" w:rsidTr="003F0015">
        <w:trPr>
          <w:trHeight w:val="865"/>
        </w:trPr>
        <w:tc>
          <w:tcPr>
            <w:tcW w:w="8642" w:type="dxa"/>
            <w:vMerge w:val="restart"/>
          </w:tcPr>
          <w:p w14:paraId="06D4F5EA" w14:textId="0F156C3A" w:rsidR="00CA2522" w:rsidRDefault="00CA2522" w:rsidP="00CA2522">
            <w:r>
              <w:t>Für alle Bereiche der Finanzwirtschaft wird die folgende Maßnahme angeregt: Die Offenlegungsverordnung verpflichtet zur Berichterstattung über Nachhaltigkeitsrisiken, die sich aus den Tätigkeiten eines Finanzmarktakteurs ergeben. Dies soll detaillierte Transparenz zu Krediten und Investitionen beinhalten. Dabei sind folgende Informationen von besonderer Relevanz für die Beurteilung ihrer externen Effekte:</w:t>
            </w:r>
          </w:p>
          <w:p w14:paraId="74BDCB2C" w14:textId="31E3A9C0" w:rsidR="00CA2522" w:rsidRDefault="00CA2522" w:rsidP="00C93031">
            <w:pPr>
              <w:pStyle w:val="Listenabsatz"/>
              <w:numPr>
                <w:ilvl w:val="0"/>
                <w:numId w:val="17"/>
              </w:numPr>
            </w:pPr>
            <w:r>
              <w:t>mögliche negative Auswirkungen auf den Klimawandel</w:t>
            </w:r>
          </w:p>
          <w:p w14:paraId="302846A1" w14:textId="239AB1F3" w:rsidR="00CA2522" w:rsidRDefault="00CA2522" w:rsidP="00C93031">
            <w:pPr>
              <w:pStyle w:val="Listenabsatz"/>
              <w:numPr>
                <w:ilvl w:val="0"/>
                <w:numId w:val="17"/>
              </w:numPr>
            </w:pPr>
            <w:r>
              <w:t>mögliche negative Auswirkungen auf die Biodiversität</w:t>
            </w:r>
          </w:p>
          <w:p w14:paraId="142A5AD8" w14:textId="5D88EBE5" w:rsidR="00CA2522" w:rsidRDefault="00CA2522" w:rsidP="00C93031">
            <w:pPr>
              <w:pStyle w:val="Listenabsatz"/>
              <w:numPr>
                <w:ilvl w:val="0"/>
                <w:numId w:val="17"/>
              </w:numPr>
            </w:pPr>
            <w:r>
              <w:t>mögliche negative Auswirkungen auf Wasser, Boden und Luft</w:t>
            </w:r>
          </w:p>
          <w:p w14:paraId="37EBC778" w14:textId="034C3551" w:rsidR="00CA2522" w:rsidRDefault="00CA2522" w:rsidP="00C93031">
            <w:pPr>
              <w:pStyle w:val="Listenabsatz"/>
              <w:numPr>
                <w:ilvl w:val="0"/>
                <w:numId w:val="17"/>
              </w:numPr>
            </w:pPr>
            <w:r>
              <w:t>mögliche negative Auswirkungen auf die Steuerbasis von Staaten</w:t>
            </w:r>
          </w:p>
          <w:p w14:paraId="6B500681" w14:textId="08FF0AFE" w:rsidR="00CA2522" w:rsidRDefault="00CA2522" w:rsidP="00C93031">
            <w:pPr>
              <w:pStyle w:val="Listenabsatz"/>
              <w:numPr>
                <w:ilvl w:val="0"/>
                <w:numId w:val="17"/>
              </w:numPr>
            </w:pPr>
            <w:r>
              <w:t>mögliche negative Auswirkungen auf die Einhaltung der UN Leitprinzipien für Wirtschaft und Menschenrechte</w:t>
            </w:r>
          </w:p>
          <w:p w14:paraId="05417F14" w14:textId="1678F279" w:rsidR="00204FEF" w:rsidRDefault="00CA2522" w:rsidP="00C93031">
            <w:pPr>
              <w:pStyle w:val="Listenabsatz"/>
              <w:numPr>
                <w:ilvl w:val="0"/>
                <w:numId w:val="17"/>
              </w:numPr>
            </w:pPr>
            <w:r>
              <w:t>mögliche negative Auswirkungen auf die Preisbildung an Rohstoffmärkten</w:t>
            </w:r>
          </w:p>
        </w:tc>
        <w:tc>
          <w:tcPr>
            <w:tcW w:w="3544" w:type="dxa"/>
          </w:tcPr>
          <w:p w14:paraId="3CB4C435" w14:textId="77777777" w:rsidR="00204FEF" w:rsidRDefault="00204FEF" w:rsidP="00204FEF">
            <w:r w:rsidRPr="00FF31F8">
              <w:t>Eignung, Sustainable Finance in Deutschland zu stärken</w:t>
            </w:r>
          </w:p>
        </w:tc>
        <w:tc>
          <w:tcPr>
            <w:tcW w:w="418" w:type="dxa"/>
          </w:tcPr>
          <w:p w14:paraId="7DD809F4" w14:textId="77777777" w:rsidR="00204FEF" w:rsidRDefault="00204FEF" w:rsidP="00204FEF"/>
        </w:tc>
        <w:tc>
          <w:tcPr>
            <w:tcW w:w="418" w:type="dxa"/>
          </w:tcPr>
          <w:p w14:paraId="6402DAA3" w14:textId="77777777" w:rsidR="00204FEF" w:rsidRDefault="00204FEF" w:rsidP="00204FEF"/>
        </w:tc>
        <w:tc>
          <w:tcPr>
            <w:tcW w:w="418" w:type="dxa"/>
          </w:tcPr>
          <w:p w14:paraId="5C8A88F0" w14:textId="77777777" w:rsidR="00204FEF" w:rsidRDefault="00204FEF" w:rsidP="00204FEF"/>
        </w:tc>
        <w:tc>
          <w:tcPr>
            <w:tcW w:w="418" w:type="dxa"/>
          </w:tcPr>
          <w:p w14:paraId="49B44457" w14:textId="77777777" w:rsidR="00204FEF" w:rsidRDefault="00204FEF" w:rsidP="00204FEF"/>
        </w:tc>
        <w:tc>
          <w:tcPr>
            <w:tcW w:w="419" w:type="dxa"/>
          </w:tcPr>
          <w:p w14:paraId="23AE9FB0" w14:textId="77777777" w:rsidR="00204FEF" w:rsidRDefault="00204FEF" w:rsidP="00204FEF"/>
        </w:tc>
      </w:tr>
      <w:tr w:rsidR="00204FEF" w14:paraId="213973AA" w14:textId="77777777" w:rsidTr="003F0015">
        <w:trPr>
          <w:trHeight w:val="865"/>
        </w:trPr>
        <w:tc>
          <w:tcPr>
            <w:tcW w:w="8642" w:type="dxa"/>
            <w:vMerge/>
          </w:tcPr>
          <w:p w14:paraId="5A081F5A" w14:textId="77777777" w:rsidR="00204FEF" w:rsidRDefault="00204FEF" w:rsidP="00204FEF"/>
        </w:tc>
        <w:tc>
          <w:tcPr>
            <w:tcW w:w="3544" w:type="dxa"/>
          </w:tcPr>
          <w:p w14:paraId="04A7B736" w14:textId="77777777" w:rsidR="00204FEF" w:rsidRDefault="00204FEF" w:rsidP="00204FEF">
            <w:r>
              <w:t>Ambitionsniveau</w:t>
            </w:r>
          </w:p>
        </w:tc>
        <w:tc>
          <w:tcPr>
            <w:tcW w:w="418" w:type="dxa"/>
          </w:tcPr>
          <w:p w14:paraId="312C3B3B" w14:textId="77777777" w:rsidR="00204FEF" w:rsidRDefault="00204FEF" w:rsidP="00204FEF"/>
        </w:tc>
        <w:tc>
          <w:tcPr>
            <w:tcW w:w="418" w:type="dxa"/>
          </w:tcPr>
          <w:p w14:paraId="08E90B26" w14:textId="77777777" w:rsidR="00204FEF" w:rsidRDefault="00204FEF" w:rsidP="00204FEF"/>
        </w:tc>
        <w:tc>
          <w:tcPr>
            <w:tcW w:w="418" w:type="dxa"/>
          </w:tcPr>
          <w:p w14:paraId="6F5D5392" w14:textId="77777777" w:rsidR="00204FEF" w:rsidRDefault="00204FEF" w:rsidP="00204FEF"/>
        </w:tc>
        <w:tc>
          <w:tcPr>
            <w:tcW w:w="418" w:type="dxa"/>
          </w:tcPr>
          <w:p w14:paraId="6A5BECAA" w14:textId="77777777" w:rsidR="00204FEF" w:rsidRDefault="00204FEF" w:rsidP="00204FEF"/>
        </w:tc>
        <w:tc>
          <w:tcPr>
            <w:tcW w:w="419" w:type="dxa"/>
          </w:tcPr>
          <w:p w14:paraId="639333DC" w14:textId="77777777" w:rsidR="00204FEF" w:rsidRDefault="00204FEF" w:rsidP="00204FEF"/>
        </w:tc>
      </w:tr>
      <w:tr w:rsidR="00204FEF" w14:paraId="5FB237D9" w14:textId="77777777" w:rsidTr="003F0015">
        <w:trPr>
          <w:trHeight w:val="865"/>
        </w:trPr>
        <w:tc>
          <w:tcPr>
            <w:tcW w:w="8642" w:type="dxa"/>
            <w:vMerge/>
          </w:tcPr>
          <w:p w14:paraId="3416F416" w14:textId="77777777" w:rsidR="00204FEF" w:rsidRDefault="00204FEF" w:rsidP="00204FEF"/>
        </w:tc>
        <w:tc>
          <w:tcPr>
            <w:tcW w:w="3544" w:type="dxa"/>
          </w:tcPr>
          <w:p w14:paraId="6F9EB3BA" w14:textId="77777777" w:rsidR="00204FEF" w:rsidRDefault="00204FEF" w:rsidP="00204FEF">
            <w:r>
              <w:t>Praktikabilität</w:t>
            </w:r>
          </w:p>
        </w:tc>
        <w:tc>
          <w:tcPr>
            <w:tcW w:w="418" w:type="dxa"/>
          </w:tcPr>
          <w:p w14:paraId="3661C834" w14:textId="77777777" w:rsidR="00204FEF" w:rsidRDefault="00204FEF" w:rsidP="00204FEF"/>
        </w:tc>
        <w:tc>
          <w:tcPr>
            <w:tcW w:w="418" w:type="dxa"/>
          </w:tcPr>
          <w:p w14:paraId="604A4071" w14:textId="77777777" w:rsidR="00204FEF" w:rsidRDefault="00204FEF" w:rsidP="00204FEF"/>
        </w:tc>
        <w:tc>
          <w:tcPr>
            <w:tcW w:w="418" w:type="dxa"/>
          </w:tcPr>
          <w:p w14:paraId="1B9708D1" w14:textId="77777777" w:rsidR="00204FEF" w:rsidRDefault="00204FEF" w:rsidP="00204FEF"/>
        </w:tc>
        <w:tc>
          <w:tcPr>
            <w:tcW w:w="418" w:type="dxa"/>
          </w:tcPr>
          <w:p w14:paraId="0C3A04A2" w14:textId="77777777" w:rsidR="00204FEF" w:rsidRDefault="00204FEF" w:rsidP="00204FEF"/>
        </w:tc>
        <w:tc>
          <w:tcPr>
            <w:tcW w:w="419" w:type="dxa"/>
          </w:tcPr>
          <w:p w14:paraId="28D07200" w14:textId="77777777" w:rsidR="00204FEF" w:rsidRDefault="00204FEF" w:rsidP="00204FEF"/>
        </w:tc>
      </w:tr>
      <w:tr w:rsidR="00204FEF" w14:paraId="6B1436FC" w14:textId="77777777" w:rsidTr="003F0015">
        <w:trPr>
          <w:trHeight w:val="866"/>
        </w:trPr>
        <w:tc>
          <w:tcPr>
            <w:tcW w:w="8642" w:type="dxa"/>
            <w:vMerge/>
          </w:tcPr>
          <w:p w14:paraId="53157578" w14:textId="77777777" w:rsidR="00204FEF" w:rsidRDefault="00204FEF" w:rsidP="00204FEF"/>
        </w:tc>
        <w:tc>
          <w:tcPr>
            <w:tcW w:w="3544" w:type="dxa"/>
          </w:tcPr>
          <w:p w14:paraId="79485D2C" w14:textId="77777777" w:rsidR="00204FEF" w:rsidRDefault="00204FEF" w:rsidP="00204FEF">
            <w:r>
              <w:t>Kohärenz mit bestehender/geplanter Regulierung (einschließlich EU)</w:t>
            </w:r>
          </w:p>
        </w:tc>
        <w:tc>
          <w:tcPr>
            <w:tcW w:w="418" w:type="dxa"/>
          </w:tcPr>
          <w:p w14:paraId="682B665B" w14:textId="77777777" w:rsidR="00204FEF" w:rsidRDefault="00204FEF" w:rsidP="00204FEF"/>
        </w:tc>
        <w:tc>
          <w:tcPr>
            <w:tcW w:w="418" w:type="dxa"/>
          </w:tcPr>
          <w:p w14:paraId="6402972F" w14:textId="77777777" w:rsidR="00204FEF" w:rsidRDefault="00204FEF" w:rsidP="00204FEF"/>
        </w:tc>
        <w:tc>
          <w:tcPr>
            <w:tcW w:w="418" w:type="dxa"/>
          </w:tcPr>
          <w:p w14:paraId="526ED604" w14:textId="77777777" w:rsidR="00204FEF" w:rsidRDefault="00204FEF" w:rsidP="00204FEF"/>
        </w:tc>
        <w:tc>
          <w:tcPr>
            <w:tcW w:w="418" w:type="dxa"/>
          </w:tcPr>
          <w:p w14:paraId="01153F88" w14:textId="77777777" w:rsidR="00204FEF" w:rsidRDefault="00204FEF" w:rsidP="00204FEF"/>
        </w:tc>
        <w:tc>
          <w:tcPr>
            <w:tcW w:w="419" w:type="dxa"/>
          </w:tcPr>
          <w:p w14:paraId="27330359" w14:textId="77777777" w:rsidR="00204FEF" w:rsidRDefault="00204FEF" w:rsidP="00204FEF"/>
        </w:tc>
      </w:tr>
      <w:tr w:rsidR="00CA2522" w14:paraId="148DE66B" w14:textId="77777777" w:rsidTr="003F0015">
        <w:tc>
          <w:tcPr>
            <w:tcW w:w="8642" w:type="dxa"/>
            <w:shd w:val="clear" w:color="auto" w:fill="D9D9D9" w:themeFill="background1" w:themeFillShade="D9"/>
          </w:tcPr>
          <w:p w14:paraId="6F7E73BD" w14:textId="77777777" w:rsidR="00CA2522" w:rsidRPr="00D3265B" w:rsidRDefault="00CA2522" w:rsidP="00617214">
            <w:pPr>
              <w:rPr>
                <w:b/>
              </w:rPr>
            </w:pPr>
            <w:r w:rsidRPr="00D3265B">
              <w:rPr>
                <w:b/>
              </w:rPr>
              <w:t>Handlungsempfehlung</w:t>
            </w:r>
          </w:p>
        </w:tc>
        <w:tc>
          <w:tcPr>
            <w:tcW w:w="3544" w:type="dxa"/>
            <w:shd w:val="clear" w:color="auto" w:fill="D9D9D9" w:themeFill="background1" w:themeFillShade="D9"/>
          </w:tcPr>
          <w:p w14:paraId="612B1AAF" w14:textId="77777777" w:rsidR="00CA2522" w:rsidRPr="00D3265B" w:rsidRDefault="00CA2522" w:rsidP="00617214">
            <w:pPr>
              <w:rPr>
                <w:b/>
              </w:rPr>
            </w:pPr>
            <w:r w:rsidRPr="00D3265B">
              <w:rPr>
                <w:b/>
              </w:rPr>
              <w:t>Bewertungskategorie</w:t>
            </w:r>
          </w:p>
        </w:tc>
        <w:tc>
          <w:tcPr>
            <w:tcW w:w="418" w:type="dxa"/>
            <w:shd w:val="clear" w:color="auto" w:fill="D9D9D9" w:themeFill="background1" w:themeFillShade="D9"/>
          </w:tcPr>
          <w:p w14:paraId="4DABA3AF" w14:textId="77777777" w:rsidR="00CA2522" w:rsidRPr="00D3265B" w:rsidRDefault="00CA2522" w:rsidP="00617214">
            <w:pPr>
              <w:rPr>
                <w:b/>
              </w:rPr>
            </w:pPr>
            <w:r>
              <w:rPr>
                <w:b/>
              </w:rPr>
              <w:t>5</w:t>
            </w:r>
          </w:p>
        </w:tc>
        <w:tc>
          <w:tcPr>
            <w:tcW w:w="418" w:type="dxa"/>
            <w:shd w:val="clear" w:color="auto" w:fill="D9D9D9" w:themeFill="background1" w:themeFillShade="D9"/>
          </w:tcPr>
          <w:p w14:paraId="4CB350EE" w14:textId="77777777" w:rsidR="00CA2522" w:rsidRPr="00D3265B" w:rsidRDefault="00CA2522" w:rsidP="00617214">
            <w:pPr>
              <w:rPr>
                <w:b/>
              </w:rPr>
            </w:pPr>
            <w:r w:rsidRPr="00D3265B">
              <w:rPr>
                <w:b/>
              </w:rPr>
              <w:t>4</w:t>
            </w:r>
          </w:p>
        </w:tc>
        <w:tc>
          <w:tcPr>
            <w:tcW w:w="418" w:type="dxa"/>
            <w:shd w:val="clear" w:color="auto" w:fill="D9D9D9" w:themeFill="background1" w:themeFillShade="D9"/>
          </w:tcPr>
          <w:p w14:paraId="1634AAEE" w14:textId="77777777" w:rsidR="00CA2522" w:rsidRPr="00D3265B" w:rsidRDefault="00CA2522" w:rsidP="00617214">
            <w:pPr>
              <w:rPr>
                <w:b/>
              </w:rPr>
            </w:pPr>
            <w:r w:rsidRPr="00D3265B">
              <w:rPr>
                <w:b/>
              </w:rPr>
              <w:t>3</w:t>
            </w:r>
          </w:p>
        </w:tc>
        <w:tc>
          <w:tcPr>
            <w:tcW w:w="418" w:type="dxa"/>
            <w:shd w:val="clear" w:color="auto" w:fill="D9D9D9" w:themeFill="background1" w:themeFillShade="D9"/>
          </w:tcPr>
          <w:p w14:paraId="7D8E3896" w14:textId="77777777" w:rsidR="00CA2522" w:rsidRPr="00D3265B" w:rsidRDefault="00CA2522" w:rsidP="00617214">
            <w:pPr>
              <w:rPr>
                <w:b/>
              </w:rPr>
            </w:pPr>
            <w:r w:rsidRPr="00D3265B">
              <w:rPr>
                <w:b/>
              </w:rPr>
              <w:t>2</w:t>
            </w:r>
          </w:p>
        </w:tc>
        <w:tc>
          <w:tcPr>
            <w:tcW w:w="419" w:type="dxa"/>
            <w:shd w:val="clear" w:color="auto" w:fill="D9D9D9" w:themeFill="background1" w:themeFillShade="D9"/>
          </w:tcPr>
          <w:p w14:paraId="541DC14F" w14:textId="77777777" w:rsidR="00CA2522" w:rsidRPr="00D3265B" w:rsidRDefault="00CA2522" w:rsidP="00617214">
            <w:pPr>
              <w:rPr>
                <w:b/>
              </w:rPr>
            </w:pPr>
            <w:r>
              <w:rPr>
                <w:b/>
              </w:rPr>
              <w:t>1</w:t>
            </w:r>
          </w:p>
        </w:tc>
      </w:tr>
      <w:tr w:rsidR="00CA2522" w14:paraId="20A650E0" w14:textId="77777777" w:rsidTr="003F0015">
        <w:tc>
          <w:tcPr>
            <w:tcW w:w="8642" w:type="dxa"/>
            <w:vMerge w:val="restart"/>
          </w:tcPr>
          <w:p w14:paraId="22CD4DDF" w14:textId="42C5C159" w:rsidR="00CA2522" w:rsidRDefault="00496BFB" w:rsidP="00617214">
            <w:r w:rsidRPr="00496BFB">
              <w:t>Für alle Bereiche der Finanzwirtschaft wird die folgende Maßnahme angeregt: Übersicht über geografische Regionen, Sektoren und Unternehmensgrößen, in denen der Finanzmarktakteur tätig ist, aufgeschlüsselt nach Anteilen, getrennt nach Krediten und Wertpapieremittenten für Eigenanlagen und das Asset Management (analog zu GRI GS6).</w:t>
            </w:r>
          </w:p>
        </w:tc>
        <w:tc>
          <w:tcPr>
            <w:tcW w:w="3544" w:type="dxa"/>
          </w:tcPr>
          <w:p w14:paraId="393123ED" w14:textId="77777777" w:rsidR="00CA2522" w:rsidRDefault="00CA2522" w:rsidP="00617214">
            <w:r>
              <w:t>Eignung, Sustainable Finance in Deutschland zu stärken</w:t>
            </w:r>
          </w:p>
        </w:tc>
        <w:tc>
          <w:tcPr>
            <w:tcW w:w="418" w:type="dxa"/>
          </w:tcPr>
          <w:p w14:paraId="2D3C129E" w14:textId="77777777" w:rsidR="00CA2522" w:rsidRDefault="00CA2522" w:rsidP="00617214"/>
        </w:tc>
        <w:tc>
          <w:tcPr>
            <w:tcW w:w="418" w:type="dxa"/>
          </w:tcPr>
          <w:p w14:paraId="74A2F0DE" w14:textId="77777777" w:rsidR="00CA2522" w:rsidRDefault="00CA2522" w:rsidP="00617214"/>
        </w:tc>
        <w:tc>
          <w:tcPr>
            <w:tcW w:w="418" w:type="dxa"/>
          </w:tcPr>
          <w:p w14:paraId="29FF5AB4" w14:textId="77777777" w:rsidR="00CA2522" w:rsidRDefault="00CA2522" w:rsidP="00617214"/>
        </w:tc>
        <w:tc>
          <w:tcPr>
            <w:tcW w:w="418" w:type="dxa"/>
          </w:tcPr>
          <w:p w14:paraId="44476E27" w14:textId="77777777" w:rsidR="00CA2522" w:rsidRDefault="00CA2522" w:rsidP="00617214"/>
        </w:tc>
        <w:tc>
          <w:tcPr>
            <w:tcW w:w="419" w:type="dxa"/>
          </w:tcPr>
          <w:p w14:paraId="0359A1F1" w14:textId="77777777" w:rsidR="00CA2522" w:rsidRDefault="00CA2522" w:rsidP="00617214"/>
        </w:tc>
      </w:tr>
      <w:tr w:rsidR="00CA2522" w14:paraId="6CF289E1" w14:textId="77777777" w:rsidTr="003F0015">
        <w:tc>
          <w:tcPr>
            <w:tcW w:w="8642" w:type="dxa"/>
            <w:vMerge/>
          </w:tcPr>
          <w:p w14:paraId="27796F4D" w14:textId="77777777" w:rsidR="00CA2522" w:rsidRDefault="00CA2522" w:rsidP="00617214"/>
        </w:tc>
        <w:tc>
          <w:tcPr>
            <w:tcW w:w="3544" w:type="dxa"/>
          </w:tcPr>
          <w:p w14:paraId="78AFB336" w14:textId="77777777" w:rsidR="00CA2522" w:rsidRDefault="00CA2522" w:rsidP="00617214">
            <w:r>
              <w:t>Ambitionsniveau</w:t>
            </w:r>
          </w:p>
        </w:tc>
        <w:tc>
          <w:tcPr>
            <w:tcW w:w="418" w:type="dxa"/>
          </w:tcPr>
          <w:p w14:paraId="077B2172" w14:textId="77777777" w:rsidR="00CA2522" w:rsidRDefault="00CA2522" w:rsidP="00617214"/>
        </w:tc>
        <w:tc>
          <w:tcPr>
            <w:tcW w:w="418" w:type="dxa"/>
          </w:tcPr>
          <w:p w14:paraId="19BECB96" w14:textId="77777777" w:rsidR="00CA2522" w:rsidRDefault="00CA2522" w:rsidP="00617214"/>
        </w:tc>
        <w:tc>
          <w:tcPr>
            <w:tcW w:w="418" w:type="dxa"/>
          </w:tcPr>
          <w:p w14:paraId="479503AC" w14:textId="77777777" w:rsidR="00CA2522" w:rsidRDefault="00CA2522" w:rsidP="00617214"/>
        </w:tc>
        <w:tc>
          <w:tcPr>
            <w:tcW w:w="418" w:type="dxa"/>
          </w:tcPr>
          <w:p w14:paraId="3ABAB095" w14:textId="77777777" w:rsidR="00CA2522" w:rsidRDefault="00CA2522" w:rsidP="00617214"/>
        </w:tc>
        <w:tc>
          <w:tcPr>
            <w:tcW w:w="419" w:type="dxa"/>
          </w:tcPr>
          <w:p w14:paraId="27150877" w14:textId="77777777" w:rsidR="00CA2522" w:rsidRDefault="00CA2522" w:rsidP="00617214"/>
        </w:tc>
      </w:tr>
      <w:tr w:rsidR="00CA2522" w14:paraId="0BA07AA4" w14:textId="77777777" w:rsidTr="003F0015">
        <w:tc>
          <w:tcPr>
            <w:tcW w:w="8642" w:type="dxa"/>
            <w:vMerge/>
          </w:tcPr>
          <w:p w14:paraId="2FA075F9" w14:textId="77777777" w:rsidR="00CA2522" w:rsidRDefault="00CA2522" w:rsidP="00617214"/>
        </w:tc>
        <w:tc>
          <w:tcPr>
            <w:tcW w:w="3544" w:type="dxa"/>
          </w:tcPr>
          <w:p w14:paraId="39DAA767" w14:textId="77777777" w:rsidR="00CA2522" w:rsidRDefault="00CA2522" w:rsidP="00617214">
            <w:r>
              <w:t>Praktikabilität</w:t>
            </w:r>
          </w:p>
        </w:tc>
        <w:tc>
          <w:tcPr>
            <w:tcW w:w="418" w:type="dxa"/>
          </w:tcPr>
          <w:p w14:paraId="1454DB02" w14:textId="77777777" w:rsidR="00CA2522" w:rsidRDefault="00CA2522" w:rsidP="00617214"/>
        </w:tc>
        <w:tc>
          <w:tcPr>
            <w:tcW w:w="418" w:type="dxa"/>
          </w:tcPr>
          <w:p w14:paraId="1662A53C" w14:textId="77777777" w:rsidR="00CA2522" w:rsidRDefault="00CA2522" w:rsidP="00617214"/>
        </w:tc>
        <w:tc>
          <w:tcPr>
            <w:tcW w:w="418" w:type="dxa"/>
          </w:tcPr>
          <w:p w14:paraId="6169A98A" w14:textId="77777777" w:rsidR="00CA2522" w:rsidRDefault="00CA2522" w:rsidP="00617214"/>
        </w:tc>
        <w:tc>
          <w:tcPr>
            <w:tcW w:w="418" w:type="dxa"/>
          </w:tcPr>
          <w:p w14:paraId="2D99FC8F" w14:textId="77777777" w:rsidR="00CA2522" w:rsidRDefault="00CA2522" w:rsidP="00617214"/>
        </w:tc>
        <w:tc>
          <w:tcPr>
            <w:tcW w:w="419" w:type="dxa"/>
          </w:tcPr>
          <w:p w14:paraId="077AC33C" w14:textId="77777777" w:rsidR="00CA2522" w:rsidRDefault="00CA2522" w:rsidP="00617214"/>
        </w:tc>
      </w:tr>
      <w:tr w:rsidR="00CA2522" w14:paraId="3949091D" w14:textId="77777777" w:rsidTr="003F0015">
        <w:tc>
          <w:tcPr>
            <w:tcW w:w="8642" w:type="dxa"/>
            <w:vMerge/>
          </w:tcPr>
          <w:p w14:paraId="268D8EA4" w14:textId="77777777" w:rsidR="00CA2522" w:rsidRDefault="00CA2522" w:rsidP="00617214"/>
        </w:tc>
        <w:tc>
          <w:tcPr>
            <w:tcW w:w="3544" w:type="dxa"/>
          </w:tcPr>
          <w:p w14:paraId="1FA5F1BD" w14:textId="77777777" w:rsidR="00CA2522" w:rsidRDefault="00CA2522" w:rsidP="00617214">
            <w:r>
              <w:t>Kohärenz mit bestehender/geplanter Regulierung (einschließlich EU)</w:t>
            </w:r>
          </w:p>
        </w:tc>
        <w:tc>
          <w:tcPr>
            <w:tcW w:w="418" w:type="dxa"/>
          </w:tcPr>
          <w:p w14:paraId="3C379010" w14:textId="77777777" w:rsidR="00CA2522" w:rsidRDefault="00CA2522" w:rsidP="00617214"/>
        </w:tc>
        <w:tc>
          <w:tcPr>
            <w:tcW w:w="418" w:type="dxa"/>
          </w:tcPr>
          <w:p w14:paraId="3A9E9CB1" w14:textId="77777777" w:rsidR="00CA2522" w:rsidRDefault="00CA2522" w:rsidP="00617214"/>
        </w:tc>
        <w:tc>
          <w:tcPr>
            <w:tcW w:w="418" w:type="dxa"/>
          </w:tcPr>
          <w:p w14:paraId="71EDF4D6" w14:textId="77777777" w:rsidR="00CA2522" w:rsidRDefault="00CA2522" w:rsidP="00617214"/>
        </w:tc>
        <w:tc>
          <w:tcPr>
            <w:tcW w:w="418" w:type="dxa"/>
          </w:tcPr>
          <w:p w14:paraId="50D69AF8" w14:textId="77777777" w:rsidR="00CA2522" w:rsidRDefault="00CA2522" w:rsidP="00617214"/>
        </w:tc>
        <w:tc>
          <w:tcPr>
            <w:tcW w:w="419" w:type="dxa"/>
          </w:tcPr>
          <w:p w14:paraId="54040538" w14:textId="77777777" w:rsidR="00CA2522" w:rsidRDefault="00CA2522" w:rsidP="00617214"/>
        </w:tc>
      </w:tr>
      <w:tr w:rsidR="00CA2522" w14:paraId="5CBF435B" w14:textId="77777777" w:rsidTr="003F0015">
        <w:tc>
          <w:tcPr>
            <w:tcW w:w="8642" w:type="dxa"/>
            <w:shd w:val="clear" w:color="auto" w:fill="D9D9D9" w:themeFill="background1" w:themeFillShade="D9"/>
          </w:tcPr>
          <w:p w14:paraId="41EF7A39"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1B30AAA3"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350EDF18" w14:textId="77777777" w:rsidR="00CA2522" w:rsidRDefault="00CA2522" w:rsidP="00617214">
            <w:r>
              <w:rPr>
                <w:b/>
              </w:rPr>
              <w:t>5</w:t>
            </w:r>
          </w:p>
        </w:tc>
        <w:tc>
          <w:tcPr>
            <w:tcW w:w="418" w:type="dxa"/>
            <w:shd w:val="clear" w:color="auto" w:fill="D9D9D9" w:themeFill="background1" w:themeFillShade="D9"/>
          </w:tcPr>
          <w:p w14:paraId="1691782F" w14:textId="77777777" w:rsidR="00CA2522" w:rsidRDefault="00CA2522" w:rsidP="00617214">
            <w:r w:rsidRPr="00D3265B">
              <w:rPr>
                <w:b/>
              </w:rPr>
              <w:t>4</w:t>
            </w:r>
          </w:p>
        </w:tc>
        <w:tc>
          <w:tcPr>
            <w:tcW w:w="418" w:type="dxa"/>
            <w:shd w:val="clear" w:color="auto" w:fill="D9D9D9" w:themeFill="background1" w:themeFillShade="D9"/>
          </w:tcPr>
          <w:p w14:paraId="65BC5C18" w14:textId="77777777" w:rsidR="00CA2522" w:rsidRDefault="00CA2522" w:rsidP="00617214">
            <w:r w:rsidRPr="00D3265B">
              <w:rPr>
                <w:b/>
              </w:rPr>
              <w:t>3</w:t>
            </w:r>
          </w:p>
        </w:tc>
        <w:tc>
          <w:tcPr>
            <w:tcW w:w="418" w:type="dxa"/>
            <w:shd w:val="clear" w:color="auto" w:fill="D9D9D9" w:themeFill="background1" w:themeFillShade="D9"/>
          </w:tcPr>
          <w:p w14:paraId="0625E754" w14:textId="77777777" w:rsidR="00CA2522" w:rsidRDefault="00CA2522" w:rsidP="00617214">
            <w:r w:rsidRPr="00D3265B">
              <w:rPr>
                <w:b/>
              </w:rPr>
              <w:t>2</w:t>
            </w:r>
          </w:p>
        </w:tc>
        <w:tc>
          <w:tcPr>
            <w:tcW w:w="419" w:type="dxa"/>
            <w:shd w:val="clear" w:color="auto" w:fill="D9D9D9" w:themeFill="background1" w:themeFillShade="D9"/>
          </w:tcPr>
          <w:p w14:paraId="7728367D" w14:textId="77777777" w:rsidR="00CA2522" w:rsidRDefault="00CA2522" w:rsidP="00617214">
            <w:r>
              <w:rPr>
                <w:b/>
              </w:rPr>
              <w:t>1</w:t>
            </w:r>
          </w:p>
        </w:tc>
      </w:tr>
      <w:tr w:rsidR="00CA2522" w14:paraId="32EC580E" w14:textId="77777777" w:rsidTr="003F0015">
        <w:tc>
          <w:tcPr>
            <w:tcW w:w="8642" w:type="dxa"/>
            <w:vMerge w:val="restart"/>
          </w:tcPr>
          <w:p w14:paraId="3087F445" w14:textId="212FCD63" w:rsidR="00CA2522" w:rsidRDefault="00496BFB" w:rsidP="00617214">
            <w:r>
              <w:t>F</w:t>
            </w:r>
            <w:r w:rsidRPr="00496BFB">
              <w:t>ür alle Bereiche der Finanzwirtschaft wird die folgende Maßnahme angeregt: Offenlegung, inwieweit eine Bank bzw. die von ihr vertriebenen Produkte taxonomiekonform sind. Betrachtet werden Kredite ab einer Größenordnung von 1 Mio. € sowie alle Wertpapierinvestitionen, womit die Reichweite der EU-Taxonomie auf alle Finanzmarktakteure ausgeweitet wird.</w:t>
            </w:r>
          </w:p>
        </w:tc>
        <w:tc>
          <w:tcPr>
            <w:tcW w:w="3544" w:type="dxa"/>
          </w:tcPr>
          <w:p w14:paraId="6AB2B85B" w14:textId="77777777" w:rsidR="00CA2522" w:rsidRDefault="00CA2522" w:rsidP="00617214">
            <w:r w:rsidRPr="00FF31F8">
              <w:t>Eignung, Sustainable Finance in Deutschland zu stärken</w:t>
            </w:r>
          </w:p>
        </w:tc>
        <w:tc>
          <w:tcPr>
            <w:tcW w:w="418" w:type="dxa"/>
          </w:tcPr>
          <w:p w14:paraId="65576B39" w14:textId="77777777" w:rsidR="00CA2522" w:rsidRDefault="00CA2522" w:rsidP="00617214"/>
        </w:tc>
        <w:tc>
          <w:tcPr>
            <w:tcW w:w="418" w:type="dxa"/>
          </w:tcPr>
          <w:p w14:paraId="65B966AF" w14:textId="77777777" w:rsidR="00CA2522" w:rsidRDefault="00CA2522" w:rsidP="00617214"/>
        </w:tc>
        <w:tc>
          <w:tcPr>
            <w:tcW w:w="418" w:type="dxa"/>
          </w:tcPr>
          <w:p w14:paraId="14A546E1" w14:textId="77777777" w:rsidR="00CA2522" w:rsidRDefault="00CA2522" w:rsidP="00617214"/>
        </w:tc>
        <w:tc>
          <w:tcPr>
            <w:tcW w:w="418" w:type="dxa"/>
          </w:tcPr>
          <w:p w14:paraId="239CF085" w14:textId="77777777" w:rsidR="00CA2522" w:rsidRDefault="00CA2522" w:rsidP="00617214"/>
        </w:tc>
        <w:tc>
          <w:tcPr>
            <w:tcW w:w="419" w:type="dxa"/>
          </w:tcPr>
          <w:p w14:paraId="56C3DC6E" w14:textId="77777777" w:rsidR="00CA2522" w:rsidRDefault="00CA2522" w:rsidP="00617214"/>
        </w:tc>
      </w:tr>
      <w:tr w:rsidR="00CA2522" w14:paraId="4330B861" w14:textId="77777777" w:rsidTr="003F0015">
        <w:tc>
          <w:tcPr>
            <w:tcW w:w="8642" w:type="dxa"/>
            <w:vMerge/>
          </w:tcPr>
          <w:p w14:paraId="2FFAE0BC" w14:textId="77777777" w:rsidR="00CA2522" w:rsidRDefault="00CA2522" w:rsidP="00617214"/>
        </w:tc>
        <w:tc>
          <w:tcPr>
            <w:tcW w:w="3544" w:type="dxa"/>
          </w:tcPr>
          <w:p w14:paraId="468C695C" w14:textId="77777777" w:rsidR="00CA2522" w:rsidRDefault="00CA2522" w:rsidP="00617214">
            <w:r>
              <w:t>Ambitionsniveau</w:t>
            </w:r>
          </w:p>
        </w:tc>
        <w:tc>
          <w:tcPr>
            <w:tcW w:w="418" w:type="dxa"/>
          </w:tcPr>
          <w:p w14:paraId="13B2B8D4" w14:textId="77777777" w:rsidR="00CA2522" w:rsidRDefault="00CA2522" w:rsidP="00617214"/>
        </w:tc>
        <w:tc>
          <w:tcPr>
            <w:tcW w:w="418" w:type="dxa"/>
          </w:tcPr>
          <w:p w14:paraId="4A695EA7" w14:textId="77777777" w:rsidR="00CA2522" w:rsidRDefault="00CA2522" w:rsidP="00617214"/>
        </w:tc>
        <w:tc>
          <w:tcPr>
            <w:tcW w:w="418" w:type="dxa"/>
          </w:tcPr>
          <w:p w14:paraId="47610B01" w14:textId="77777777" w:rsidR="00CA2522" w:rsidRDefault="00CA2522" w:rsidP="00617214"/>
        </w:tc>
        <w:tc>
          <w:tcPr>
            <w:tcW w:w="418" w:type="dxa"/>
          </w:tcPr>
          <w:p w14:paraId="70EFF323" w14:textId="77777777" w:rsidR="00CA2522" w:rsidRDefault="00CA2522" w:rsidP="00617214"/>
        </w:tc>
        <w:tc>
          <w:tcPr>
            <w:tcW w:w="419" w:type="dxa"/>
          </w:tcPr>
          <w:p w14:paraId="404F7462" w14:textId="77777777" w:rsidR="00CA2522" w:rsidRDefault="00CA2522" w:rsidP="00617214"/>
        </w:tc>
      </w:tr>
      <w:tr w:rsidR="00CA2522" w14:paraId="22433EFA" w14:textId="77777777" w:rsidTr="003F0015">
        <w:tc>
          <w:tcPr>
            <w:tcW w:w="8642" w:type="dxa"/>
            <w:vMerge/>
          </w:tcPr>
          <w:p w14:paraId="3F1E46D7" w14:textId="77777777" w:rsidR="00CA2522" w:rsidRDefault="00CA2522" w:rsidP="00617214"/>
        </w:tc>
        <w:tc>
          <w:tcPr>
            <w:tcW w:w="3544" w:type="dxa"/>
          </w:tcPr>
          <w:p w14:paraId="07908BA3" w14:textId="77777777" w:rsidR="00CA2522" w:rsidRDefault="00CA2522" w:rsidP="00617214">
            <w:r>
              <w:t>Praktikabilität</w:t>
            </w:r>
          </w:p>
        </w:tc>
        <w:tc>
          <w:tcPr>
            <w:tcW w:w="418" w:type="dxa"/>
          </w:tcPr>
          <w:p w14:paraId="4F49A469" w14:textId="77777777" w:rsidR="00CA2522" w:rsidRDefault="00CA2522" w:rsidP="00617214"/>
        </w:tc>
        <w:tc>
          <w:tcPr>
            <w:tcW w:w="418" w:type="dxa"/>
          </w:tcPr>
          <w:p w14:paraId="573532D3" w14:textId="77777777" w:rsidR="00CA2522" w:rsidRDefault="00CA2522" w:rsidP="00617214"/>
        </w:tc>
        <w:tc>
          <w:tcPr>
            <w:tcW w:w="418" w:type="dxa"/>
          </w:tcPr>
          <w:p w14:paraId="2EEBAAF6" w14:textId="77777777" w:rsidR="00CA2522" w:rsidRDefault="00CA2522" w:rsidP="00617214"/>
        </w:tc>
        <w:tc>
          <w:tcPr>
            <w:tcW w:w="418" w:type="dxa"/>
          </w:tcPr>
          <w:p w14:paraId="220A5ED5" w14:textId="77777777" w:rsidR="00CA2522" w:rsidRDefault="00CA2522" w:rsidP="00617214"/>
        </w:tc>
        <w:tc>
          <w:tcPr>
            <w:tcW w:w="419" w:type="dxa"/>
          </w:tcPr>
          <w:p w14:paraId="02E4E574" w14:textId="77777777" w:rsidR="00CA2522" w:rsidRDefault="00CA2522" w:rsidP="00617214"/>
        </w:tc>
      </w:tr>
      <w:tr w:rsidR="00CA2522" w14:paraId="51BC5DD5" w14:textId="77777777" w:rsidTr="003F0015">
        <w:tc>
          <w:tcPr>
            <w:tcW w:w="8642" w:type="dxa"/>
            <w:vMerge/>
          </w:tcPr>
          <w:p w14:paraId="08D3BA44" w14:textId="77777777" w:rsidR="00CA2522" w:rsidRDefault="00CA2522" w:rsidP="00617214"/>
        </w:tc>
        <w:tc>
          <w:tcPr>
            <w:tcW w:w="3544" w:type="dxa"/>
          </w:tcPr>
          <w:p w14:paraId="3D9D8B16" w14:textId="77777777" w:rsidR="00CA2522" w:rsidRDefault="00CA2522" w:rsidP="00617214">
            <w:r>
              <w:t>Kohärenz mit bestehender/geplanter Regulierung (einschließlich EU)</w:t>
            </w:r>
          </w:p>
        </w:tc>
        <w:tc>
          <w:tcPr>
            <w:tcW w:w="418" w:type="dxa"/>
          </w:tcPr>
          <w:p w14:paraId="5FED904D" w14:textId="77777777" w:rsidR="00CA2522" w:rsidRDefault="00CA2522" w:rsidP="00617214"/>
        </w:tc>
        <w:tc>
          <w:tcPr>
            <w:tcW w:w="418" w:type="dxa"/>
          </w:tcPr>
          <w:p w14:paraId="37C5B47D" w14:textId="77777777" w:rsidR="00CA2522" w:rsidRDefault="00CA2522" w:rsidP="00617214"/>
        </w:tc>
        <w:tc>
          <w:tcPr>
            <w:tcW w:w="418" w:type="dxa"/>
          </w:tcPr>
          <w:p w14:paraId="36A9E312" w14:textId="77777777" w:rsidR="00CA2522" w:rsidRDefault="00CA2522" w:rsidP="00617214"/>
        </w:tc>
        <w:tc>
          <w:tcPr>
            <w:tcW w:w="418" w:type="dxa"/>
          </w:tcPr>
          <w:p w14:paraId="2E790434" w14:textId="77777777" w:rsidR="00CA2522" w:rsidRDefault="00CA2522" w:rsidP="00617214"/>
        </w:tc>
        <w:tc>
          <w:tcPr>
            <w:tcW w:w="419" w:type="dxa"/>
          </w:tcPr>
          <w:p w14:paraId="73A3107C" w14:textId="77777777" w:rsidR="00CA2522" w:rsidRDefault="00CA2522" w:rsidP="00617214"/>
        </w:tc>
      </w:tr>
      <w:tr w:rsidR="00CA2522" w14:paraId="524D536E" w14:textId="77777777" w:rsidTr="003F0015">
        <w:tc>
          <w:tcPr>
            <w:tcW w:w="8642" w:type="dxa"/>
            <w:shd w:val="clear" w:color="auto" w:fill="D9D9D9" w:themeFill="background1" w:themeFillShade="D9"/>
          </w:tcPr>
          <w:p w14:paraId="426886BA"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3F0558F3"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4B3231C7" w14:textId="77777777" w:rsidR="00CA2522" w:rsidRDefault="00CA2522" w:rsidP="00617214">
            <w:r>
              <w:rPr>
                <w:b/>
              </w:rPr>
              <w:t>5</w:t>
            </w:r>
          </w:p>
        </w:tc>
        <w:tc>
          <w:tcPr>
            <w:tcW w:w="418" w:type="dxa"/>
            <w:shd w:val="clear" w:color="auto" w:fill="D9D9D9" w:themeFill="background1" w:themeFillShade="D9"/>
          </w:tcPr>
          <w:p w14:paraId="5FAC6E6A" w14:textId="77777777" w:rsidR="00CA2522" w:rsidRDefault="00CA2522" w:rsidP="00617214">
            <w:r w:rsidRPr="00D3265B">
              <w:rPr>
                <w:b/>
              </w:rPr>
              <w:t>4</w:t>
            </w:r>
          </w:p>
        </w:tc>
        <w:tc>
          <w:tcPr>
            <w:tcW w:w="418" w:type="dxa"/>
            <w:shd w:val="clear" w:color="auto" w:fill="D9D9D9" w:themeFill="background1" w:themeFillShade="D9"/>
          </w:tcPr>
          <w:p w14:paraId="7514D184" w14:textId="77777777" w:rsidR="00CA2522" w:rsidRDefault="00CA2522" w:rsidP="00617214">
            <w:r w:rsidRPr="00D3265B">
              <w:rPr>
                <w:b/>
              </w:rPr>
              <w:t>3</w:t>
            </w:r>
          </w:p>
        </w:tc>
        <w:tc>
          <w:tcPr>
            <w:tcW w:w="418" w:type="dxa"/>
            <w:shd w:val="clear" w:color="auto" w:fill="D9D9D9" w:themeFill="background1" w:themeFillShade="D9"/>
          </w:tcPr>
          <w:p w14:paraId="3AB69C34" w14:textId="77777777" w:rsidR="00CA2522" w:rsidRDefault="00CA2522" w:rsidP="00617214">
            <w:r w:rsidRPr="00D3265B">
              <w:rPr>
                <w:b/>
              </w:rPr>
              <w:t>2</w:t>
            </w:r>
          </w:p>
        </w:tc>
        <w:tc>
          <w:tcPr>
            <w:tcW w:w="419" w:type="dxa"/>
            <w:shd w:val="clear" w:color="auto" w:fill="D9D9D9" w:themeFill="background1" w:themeFillShade="D9"/>
          </w:tcPr>
          <w:p w14:paraId="0A935C6C" w14:textId="77777777" w:rsidR="00CA2522" w:rsidRDefault="00CA2522" w:rsidP="00617214">
            <w:r>
              <w:rPr>
                <w:b/>
              </w:rPr>
              <w:t>1</w:t>
            </w:r>
          </w:p>
        </w:tc>
      </w:tr>
      <w:tr w:rsidR="00CA2522" w14:paraId="57D63984" w14:textId="77777777" w:rsidTr="003F0015">
        <w:trPr>
          <w:trHeight w:val="999"/>
        </w:trPr>
        <w:tc>
          <w:tcPr>
            <w:tcW w:w="8642" w:type="dxa"/>
            <w:vMerge w:val="restart"/>
          </w:tcPr>
          <w:p w14:paraId="322F54DC" w14:textId="77777777" w:rsidR="00496BFB" w:rsidRDefault="00496BFB" w:rsidP="00496BFB">
            <w:r>
              <w:t>Für alle Bereiche der Finanzwirtschaft wird die folgende Maßnahme angeregt: Veröffentlichung relevanter Portfoliokennzahlen zur Einschätzung der „Klimaperformance“ und deren Kompatibilität mit wissenschaftlichen Erkenntnissen, getrennt nach Kredit- und Wertpapierportfolios. Diese kann auf folgenden bestehenden Initiativen aufbauen, aus den dort gemachten Erfahrungen Lehren ziehen und das Konzept weiterentwickeln:</w:t>
            </w:r>
          </w:p>
          <w:p w14:paraId="4CEAC109" w14:textId="56824A8D" w:rsidR="00496BFB" w:rsidRDefault="00496BFB" w:rsidP="00C93031">
            <w:pPr>
              <w:pStyle w:val="Listenabsatz"/>
              <w:numPr>
                <w:ilvl w:val="6"/>
                <w:numId w:val="12"/>
              </w:numPr>
              <w:ind w:left="360"/>
            </w:pPr>
            <w:r>
              <w:t>Verpflichtung für institutionelle Investoren, die Zielverträglichkeit mit dem Pariser Klimaabkommen und ggf. die CO2-Intensität ihrer Portfolios offenzulegen, einschließlich – soweit möglich – eines Benchmarkings in Bezug auf die NDC-Kompatibilität in Anlehnung an den in Frankreich geltenden Artikel 173 (verpflichtend, aber ohne Sanktionen)</w:t>
            </w:r>
          </w:p>
          <w:p w14:paraId="64FC5B1F" w14:textId="6DC6507D" w:rsidR="00496BFB" w:rsidRDefault="00496BFB" w:rsidP="00C93031">
            <w:pPr>
              <w:pStyle w:val="Listenabsatz"/>
              <w:numPr>
                <w:ilvl w:val="6"/>
                <w:numId w:val="12"/>
              </w:numPr>
              <w:ind w:left="360"/>
            </w:pPr>
            <w:r>
              <w:t>Veröffentlichung im Sinne der TCFD</w:t>
            </w:r>
          </w:p>
          <w:p w14:paraId="0736D328" w14:textId="77777777" w:rsidR="00C93031" w:rsidRDefault="00496BFB" w:rsidP="00C93031">
            <w:pPr>
              <w:pStyle w:val="Listenabsatz"/>
              <w:numPr>
                <w:ilvl w:val="6"/>
                <w:numId w:val="12"/>
              </w:numPr>
              <w:ind w:left="360"/>
            </w:pPr>
            <w:r>
              <w:t>die Net-Zero Asset Owner Alliance, die Ansätze für die Dekarbonisierung von Portfolios erarbeitet, zu denen sich die Unterzeichner verpflichten</w:t>
            </w:r>
          </w:p>
          <w:p w14:paraId="7B8685A3" w14:textId="70299B47" w:rsidR="00CA2522" w:rsidRDefault="00496BFB" w:rsidP="00C93031">
            <w:pPr>
              <w:pStyle w:val="Listenabsatz"/>
              <w:numPr>
                <w:ilvl w:val="6"/>
                <w:numId w:val="12"/>
              </w:numPr>
              <w:ind w:left="360"/>
            </w:pPr>
            <w:r>
              <w:t>Es soll ein Referenzszenario für Finanzmarktakteure als Leitplanke entwickelt werden und danach berichtet werden.</w:t>
            </w:r>
          </w:p>
        </w:tc>
        <w:tc>
          <w:tcPr>
            <w:tcW w:w="3544" w:type="dxa"/>
          </w:tcPr>
          <w:p w14:paraId="72C1C6E2" w14:textId="77777777" w:rsidR="00CA2522" w:rsidRDefault="00CA2522" w:rsidP="00617214">
            <w:r w:rsidRPr="00FF31F8">
              <w:t>Eignung, Sustainable Finance in Deutschland zu stärken</w:t>
            </w:r>
          </w:p>
        </w:tc>
        <w:tc>
          <w:tcPr>
            <w:tcW w:w="418" w:type="dxa"/>
          </w:tcPr>
          <w:p w14:paraId="0EF7B1EF" w14:textId="77777777" w:rsidR="00CA2522" w:rsidRDefault="00CA2522" w:rsidP="00617214"/>
        </w:tc>
        <w:tc>
          <w:tcPr>
            <w:tcW w:w="418" w:type="dxa"/>
          </w:tcPr>
          <w:p w14:paraId="4F71CB9B" w14:textId="77777777" w:rsidR="00CA2522" w:rsidRDefault="00CA2522" w:rsidP="00617214"/>
        </w:tc>
        <w:tc>
          <w:tcPr>
            <w:tcW w:w="418" w:type="dxa"/>
          </w:tcPr>
          <w:p w14:paraId="5B9CD279" w14:textId="77777777" w:rsidR="00CA2522" w:rsidRDefault="00CA2522" w:rsidP="00617214"/>
        </w:tc>
        <w:tc>
          <w:tcPr>
            <w:tcW w:w="418" w:type="dxa"/>
          </w:tcPr>
          <w:p w14:paraId="2A434BA4" w14:textId="77777777" w:rsidR="00CA2522" w:rsidRDefault="00CA2522" w:rsidP="00617214"/>
        </w:tc>
        <w:tc>
          <w:tcPr>
            <w:tcW w:w="419" w:type="dxa"/>
          </w:tcPr>
          <w:p w14:paraId="72B9AAB1" w14:textId="77777777" w:rsidR="00CA2522" w:rsidRDefault="00CA2522" w:rsidP="00617214"/>
        </w:tc>
      </w:tr>
      <w:tr w:rsidR="00CA2522" w14:paraId="15F13248" w14:textId="77777777" w:rsidTr="003F0015">
        <w:trPr>
          <w:trHeight w:val="1000"/>
        </w:trPr>
        <w:tc>
          <w:tcPr>
            <w:tcW w:w="8642" w:type="dxa"/>
            <w:vMerge/>
          </w:tcPr>
          <w:p w14:paraId="50696879" w14:textId="77777777" w:rsidR="00CA2522" w:rsidRDefault="00CA2522" w:rsidP="00617214"/>
        </w:tc>
        <w:tc>
          <w:tcPr>
            <w:tcW w:w="3544" w:type="dxa"/>
          </w:tcPr>
          <w:p w14:paraId="76D9DCE5" w14:textId="77777777" w:rsidR="00CA2522" w:rsidRDefault="00CA2522" w:rsidP="00617214">
            <w:r>
              <w:t>Ambitionsniveau</w:t>
            </w:r>
          </w:p>
        </w:tc>
        <w:tc>
          <w:tcPr>
            <w:tcW w:w="418" w:type="dxa"/>
          </w:tcPr>
          <w:p w14:paraId="1EFC2F76" w14:textId="77777777" w:rsidR="00CA2522" w:rsidRDefault="00CA2522" w:rsidP="00617214"/>
        </w:tc>
        <w:tc>
          <w:tcPr>
            <w:tcW w:w="418" w:type="dxa"/>
          </w:tcPr>
          <w:p w14:paraId="4BB5757E" w14:textId="77777777" w:rsidR="00CA2522" w:rsidRDefault="00CA2522" w:rsidP="00617214"/>
        </w:tc>
        <w:tc>
          <w:tcPr>
            <w:tcW w:w="418" w:type="dxa"/>
          </w:tcPr>
          <w:p w14:paraId="0B694263" w14:textId="77777777" w:rsidR="00CA2522" w:rsidRDefault="00CA2522" w:rsidP="00617214"/>
        </w:tc>
        <w:tc>
          <w:tcPr>
            <w:tcW w:w="418" w:type="dxa"/>
          </w:tcPr>
          <w:p w14:paraId="60247ABF" w14:textId="77777777" w:rsidR="00CA2522" w:rsidRDefault="00CA2522" w:rsidP="00617214"/>
        </w:tc>
        <w:tc>
          <w:tcPr>
            <w:tcW w:w="419" w:type="dxa"/>
          </w:tcPr>
          <w:p w14:paraId="7285E6B9" w14:textId="77777777" w:rsidR="00CA2522" w:rsidRDefault="00CA2522" w:rsidP="00617214"/>
        </w:tc>
      </w:tr>
      <w:tr w:rsidR="00CA2522" w14:paraId="4E44CF65" w14:textId="77777777" w:rsidTr="003F0015">
        <w:trPr>
          <w:trHeight w:val="999"/>
        </w:trPr>
        <w:tc>
          <w:tcPr>
            <w:tcW w:w="8642" w:type="dxa"/>
            <w:vMerge/>
          </w:tcPr>
          <w:p w14:paraId="6122BD5C" w14:textId="77777777" w:rsidR="00CA2522" w:rsidRDefault="00CA2522" w:rsidP="00617214"/>
        </w:tc>
        <w:tc>
          <w:tcPr>
            <w:tcW w:w="3544" w:type="dxa"/>
          </w:tcPr>
          <w:p w14:paraId="0CC75E06" w14:textId="77777777" w:rsidR="00CA2522" w:rsidRDefault="00CA2522" w:rsidP="00617214">
            <w:r>
              <w:t>Praktikabilität</w:t>
            </w:r>
          </w:p>
        </w:tc>
        <w:tc>
          <w:tcPr>
            <w:tcW w:w="418" w:type="dxa"/>
          </w:tcPr>
          <w:p w14:paraId="576EB95C" w14:textId="77777777" w:rsidR="00CA2522" w:rsidRDefault="00CA2522" w:rsidP="00617214"/>
        </w:tc>
        <w:tc>
          <w:tcPr>
            <w:tcW w:w="418" w:type="dxa"/>
          </w:tcPr>
          <w:p w14:paraId="4DC9EC91" w14:textId="77777777" w:rsidR="00CA2522" w:rsidRDefault="00CA2522" w:rsidP="00617214"/>
        </w:tc>
        <w:tc>
          <w:tcPr>
            <w:tcW w:w="418" w:type="dxa"/>
          </w:tcPr>
          <w:p w14:paraId="568550F7" w14:textId="77777777" w:rsidR="00CA2522" w:rsidRDefault="00CA2522" w:rsidP="00617214"/>
        </w:tc>
        <w:tc>
          <w:tcPr>
            <w:tcW w:w="418" w:type="dxa"/>
          </w:tcPr>
          <w:p w14:paraId="537FE8D9" w14:textId="77777777" w:rsidR="00CA2522" w:rsidRDefault="00CA2522" w:rsidP="00617214"/>
        </w:tc>
        <w:tc>
          <w:tcPr>
            <w:tcW w:w="419" w:type="dxa"/>
          </w:tcPr>
          <w:p w14:paraId="6D14B3DB" w14:textId="77777777" w:rsidR="00CA2522" w:rsidRDefault="00CA2522" w:rsidP="00617214"/>
        </w:tc>
      </w:tr>
      <w:tr w:rsidR="00CA2522" w14:paraId="67CF83EB" w14:textId="77777777" w:rsidTr="003F0015">
        <w:trPr>
          <w:trHeight w:val="1000"/>
        </w:trPr>
        <w:tc>
          <w:tcPr>
            <w:tcW w:w="8642" w:type="dxa"/>
            <w:vMerge/>
          </w:tcPr>
          <w:p w14:paraId="40D532D4" w14:textId="77777777" w:rsidR="00CA2522" w:rsidRDefault="00CA2522" w:rsidP="00617214"/>
        </w:tc>
        <w:tc>
          <w:tcPr>
            <w:tcW w:w="3544" w:type="dxa"/>
          </w:tcPr>
          <w:p w14:paraId="4E0BC063" w14:textId="77777777" w:rsidR="00CA2522" w:rsidRDefault="00CA2522" w:rsidP="00617214">
            <w:r>
              <w:t>Kohärenz mit bestehender/geplanter Regulierung (einschließlich EU)</w:t>
            </w:r>
          </w:p>
        </w:tc>
        <w:tc>
          <w:tcPr>
            <w:tcW w:w="418" w:type="dxa"/>
          </w:tcPr>
          <w:p w14:paraId="33E079D8" w14:textId="77777777" w:rsidR="00CA2522" w:rsidRDefault="00CA2522" w:rsidP="00617214"/>
        </w:tc>
        <w:tc>
          <w:tcPr>
            <w:tcW w:w="418" w:type="dxa"/>
          </w:tcPr>
          <w:p w14:paraId="45AF322E" w14:textId="77777777" w:rsidR="00CA2522" w:rsidRDefault="00CA2522" w:rsidP="00617214"/>
        </w:tc>
        <w:tc>
          <w:tcPr>
            <w:tcW w:w="418" w:type="dxa"/>
          </w:tcPr>
          <w:p w14:paraId="6D24D8F6" w14:textId="77777777" w:rsidR="00CA2522" w:rsidRDefault="00CA2522" w:rsidP="00617214"/>
        </w:tc>
        <w:tc>
          <w:tcPr>
            <w:tcW w:w="418" w:type="dxa"/>
          </w:tcPr>
          <w:p w14:paraId="39A455CC" w14:textId="77777777" w:rsidR="00CA2522" w:rsidRDefault="00CA2522" w:rsidP="00617214"/>
        </w:tc>
        <w:tc>
          <w:tcPr>
            <w:tcW w:w="419" w:type="dxa"/>
          </w:tcPr>
          <w:p w14:paraId="707C3378" w14:textId="77777777" w:rsidR="00CA2522" w:rsidRDefault="00CA2522" w:rsidP="00617214"/>
        </w:tc>
      </w:tr>
      <w:tr w:rsidR="00CA2522" w14:paraId="052EE55A" w14:textId="77777777" w:rsidTr="003F0015">
        <w:tc>
          <w:tcPr>
            <w:tcW w:w="8642" w:type="dxa"/>
            <w:shd w:val="clear" w:color="auto" w:fill="D9D9D9" w:themeFill="background1" w:themeFillShade="D9"/>
          </w:tcPr>
          <w:p w14:paraId="6767C70F" w14:textId="77777777" w:rsidR="00CA2522" w:rsidRPr="00D3265B" w:rsidRDefault="00CA2522" w:rsidP="00617214">
            <w:pPr>
              <w:rPr>
                <w:b/>
              </w:rPr>
            </w:pPr>
            <w:r w:rsidRPr="00D3265B">
              <w:rPr>
                <w:b/>
              </w:rPr>
              <w:t>Handlungsem</w:t>
            </w:r>
            <w:bookmarkStart w:id="0" w:name="_GoBack"/>
            <w:bookmarkEnd w:id="0"/>
            <w:r w:rsidRPr="00D3265B">
              <w:rPr>
                <w:b/>
              </w:rPr>
              <w:t>pfehlung</w:t>
            </w:r>
          </w:p>
        </w:tc>
        <w:tc>
          <w:tcPr>
            <w:tcW w:w="3544" w:type="dxa"/>
            <w:shd w:val="clear" w:color="auto" w:fill="D9D9D9" w:themeFill="background1" w:themeFillShade="D9"/>
          </w:tcPr>
          <w:p w14:paraId="134C74A0" w14:textId="77777777" w:rsidR="00CA2522" w:rsidRPr="00D3265B" w:rsidRDefault="00CA2522" w:rsidP="00617214">
            <w:pPr>
              <w:rPr>
                <w:b/>
              </w:rPr>
            </w:pPr>
            <w:r w:rsidRPr="00D3265B">
              <w:rPr>
                <w:b/>
              </w:rPr>
              <w:t>Bewertungskategorie</w:t>
            </w:r>
          </w:p>
        </w:tc>
        <w:tc>
          <w:tcPr>
            <w:tcW w:w="418" w:type="dxa"/>
            <w:shd w:val="clear" w:color="auto" w:fill="D9D9D9" w:themeFill="background1" w:themeFillShade="D9"/>
          </w:tcPr>
          <w:p w14:paraId="7722E05C" w14:textId="77777777" w:rsidR="00CA2522" w:rsidRPr="00D3265B" w:rsidRDefault="00CA2522" w:rsidP="00617214">
            <w:pPr>
              <w:rPr>
                <w:b/>
              </w:rPr>
            </w:pPr>
            <w:r>
              <w:rPr>
                <w:b/>
              </w:rPr>
              <w:t>5</w:t>
            </w:r>
          </w:p>
        </w:tc>
        <w:tc>
          <w:tcPr>
            <w:tcW w:w="418" w:type="dxa"/>
            <w:shd w:val="clear" w:color="auto" w:fill="D9D9D9" w:themeFill="background1" w:themeFillShade="D9"/>
          </w:tcPr>
          <w:p w14:paraId="10061925" w14:textId="77777777" w:rsidR="00CA2522" w:rsidRPr="00D3265B" w:rsidRDefault="00CA2522" w:rsidP="00617214">
            <w:pPr>
              <w:rPr>
                <w:b/>
              </w:rPr>
            </w:pPr>
            <w:r w:rsidRPr="00D3265B">
              <w:rPr>
                <w:b/>
              </w:rPr>
              <w:t>4</w:t>
            </w:r>
          </w:p>
        </w:tc>
        <w:tc>
          <w:tcPr>
            <w:tcW w:w="418" w:type="dxa"/>
            <w:shd w:val="clear" w:color="auto" w:fill="D9D9D9" w:themeFill="background1" w:themeFillShade="D9"/>
          </w:tcPr>
          <w:p w14:paraId="54FF4D53" w14:textId="77777777" w:rsidR="00CA2522" w:rsidRPr="00D3265B" w:rsidRDefault="00CA2522" w:rsidP="00617214">
            <w:pPr>
              <w:rPr>
                <w:b/>
              </w:rPr>
            </w:pPr>
            <w:r w:rsidRPr="00D3265B">
              <w:rPr>
                <w:b/>
              </w:rPr>
              <w:t>3</w:t>
            </w:r>
          </w:p>
        </w:tc>
        <w:tc>
          <w:tcPr>
            <w:tcW w:w="418" w:type="dxa"/>
            <w:shd w:val="clear" w:color="auto" w:fill="D9D9D9" w:themeFill="background1" w:themeFillShade="D9"/>
          </w:tcPr>
          <w:p w14:paraId="61463B6C" w14:textId="77777777" w:rsidR="00CA2522" w:rsidRPr="00D3265B" w:rsidRDefault="00CA2522" w:rsidP="00617214">
            <w:pPr>
              <w:rPr>
                <w:b/>
              </w:rPr>
            </w:pPr>
            <w:r w:rsidRPr="00D3265B">
              <w:rPr>
                <w:b/>
              </w:rPr>
              <w:t>2</w:t>
            </w:r>
          </w:p>
        </w:tc>
        <w:tc>
          <w:tcPr>
            <w:tcW w:w="419" w:type="dxa"/>
            <w:shd w:val="clear" w:color="auto" w:fill="D9D9D9" w:themeFill="background1" w:themeFillShade="D9"/>
          </w:tcPr>
          <w:p w14:paraId="5E628901" w14:textId="77777777" w:rsidR="00CA2522" w:rsidRPr="00D3265B" w:rsidRDefault="00CA2522" w:rsidP="00617214">
            <w:pPr>
              <w:rPr>
                <w:b/>
              </w:rPr>
            </w:pPr>
            <w:r>
              <w:rPr>
                <w:b/>
              </w:rPr>
              <w:t>1</w:t>
            </w:r>
          </w:p>
        </w:tc>
      </w:tr>
      <w:tr w:rsidR="00CA2522" w14:paraId="6D04A75A" w14:textId="77777777" w:rsidTr="003F0015">
        <w:tc>
          <w:tcPr>
            <w:tcW w:w="8642" w:type="dxa"/>
            <w:vMerge w:val="restart"/>
          </w:tcPr>
          <w:p w14:paraId="73215614" w14:textId="1588D357" w:rsidR="00CA2522" w:rsidRDefault="00496BFB" w:rsidP="00617214">
            <w:r w:rsidRPr="00496BFB">
              <w:t>Für alle Bereiche der Finanzwirtschaft wird die folgende Maßnahme angeregt: Regelmäßige Durchführung von Klima-Stresstests und Aufstellung und Veröffentlichung von Szenarioanalysen.</w:t>
            </w:r>
          </w:p>
        </w:tc>
        <w:tc>
          <w:tcPr>
            <w:tcW w:w="3544" w:type="dxa"/>
          </w:tcPr>
          <w:p w14:paraId="60F039CB" w14:textId="77777777" w:rsidR="00CA2522" w:rsidRDefault="00CA2522" w:rsidP="00617214">
            <w:r>
              <w:t>Eignung, Sustainable Finance in Deutschland zu stärken</w:t>
            </w:r>
          </w:p>
        </w:tc>
        <w:tc>
          <w:tcPr>
            <w:tcW w:w="418" w:type="dxa"/>
          </w:tcPr>
          <w:p w14:paraId="7AE61CC0" w14:textId="77777777" w:rsidR="00CA2522" w:rsidRDefault="00CA2522" w:rsidP="00617214"/>
        </w:tc>
        <w:tc>
          <w:tcPr>
            <w:tcW w:w="418" w:type="dxa"/>
          </w:tcPr>
          <w:p w14:paraId="68E9E330" w14:textId="77777777" w:rsidR="00CA2522" w:rsidRDefault="00CA2522" w:rsidP="00617214"/>
        </w:tc>
        <w:tc>
          <w:tcPr>
            <w:tcW w:w="418" w:type="dxa"/>
          </w:tcPr>
          <w:p w14:paraId="6FBDA8F0" w14:textId="77777777" w:rsidR="00CA2522" w:rsidRDefault="00CA2522" w:rsidP="00617214"/>
        </w:tc>
        <w:tc>
          <w:tcPr>
            <w:tcW w:w="418" w:type="dxa"/>
          </w:tcPr>
          <w:p w14:paraId="5A06ECBB" w14:textId="77777777" w:rsidR="00CA2522" w:rsidRDefault="00CA2522" w:rsidP="00617214"/>
        </w:tc>
        <w:tc>
          <w:tcPr>
            <w:tcW w:w="419" w:type="dxa"/>
          </w:tcPr>
          <w:p w14:paraId="56B4B15A" w14:textId="77777777" w:rsidR="00CA2522" w:rsidRDefault="00CA2522" w:rsidP="00617214"/>
        </w:tc>
      </w:tr>
      <w:tr w:rsidR="00CA2522" w14:paraId="32750DA2" w14:textId="77777777" w:rsidTr="003F0015">
        <w:tc>
          <w:tcPr>
            <w:tcW w:w="8642" w:type="dxa"/>
            <w:vMerge/>
          </w:tcPr>
          <w:p w14:paraId="669529D8" w14:textId="77777777" w:rsidR="00CA2522" w:rsidRDefault="00CA2522" w:rsidP="00617214"/>
        </w:tc>
        <w:tc>
          <w:tcPr>
            <w:tcW w:w="3544" w:type="dxa"/>
          </w:tcPr>
          <w:p w14:paraId="037330F1" w14:textId="77777777" w:rsidR="00CA2522" w:rsidRDefault="00CA2522" w:rsidP="00617214">
            <w:r>
              <w:t>Ambitionsniveau</w:t>
            </w:r>
          </w:p>
        </w:tc>
        <w:tc>
          <w:tcPr>
            <w:tcW w:w="418" w:type="dxa"/>
          </w:tcPr>
          <w:p w14:paraId="75294F7C" w14:textId="77777777" w:rsidR="00CA2522" w:rsidRDefault="00CA2522" w:rsidP="00617214"/>
        </w:tc>
        <w:tc>
          <w:tcPr>
            <w:tcW w:w="418" w:type="dxa"/>
          </w:tcPr>
          <w:p w14:paraId="4CDB4241" w14:textId="77777777" w:rsidR="00CA2522" w:rsidRDefault="00CA2522" w:rsidP="00617214"/>
        </w:tc>
        <w:tc>
          <w:tcPr>
            <w:tcW w:w="418" w:type="dxa"/>
          </w:tcPr>
          <w:p w14:paraId="12899B59" w14:textId="77777777" w:rsidR="00CA2522" w:rsidRDefault="00CA2522" w:rsidP="00617214"/>
        </w:tc>
        <w:tc>
          <w:tcPr>
            <w:tcW w:w="418" w:type="dxa"/>
          </w:tcPr>
          <w:p w14:paraId="44194FBE" w14:textId="77777777" w:rsidR="00CA2522" w:rsidRDefault="00CA2522" w:rsidP="00617214"/>
        </w:tc>
        <w:tc>
          <w:tcPr>
            <w:tcW w:w="419" w:type="dxa"/>
          </w:tcPr>
          <w:p w14:paraId="1A14FE86" w14:textId="77777777" w:rsidR="00CA2522" w:rsidRDefault="00CA2522" w:rsidP="00617214"/>
        </w:tc>
      </w:tr>
      <w:tr w:rsidR="00CA2522" w14:paraId="06F82300" w14:textId="77777777" w:rsidTr="003F0015">
        <w:tc>
          <w:tcPr>
            <w:tcW w:w="8642" w:type="dxa"/>
            <w:vMerge/>
          </w:tcPr>
          <w:p w14:paraId="4F98C71C" w14:textId="77777777" w:rsidR="00CA2522" w:rsidRDefault="00CA2522" w:rsidP="00617214"/>
        </w:tc>
        <w:tc>
          <w:tcPr>
            <w:tcW w:w="3544" w:type="dxa"/>
          </w:tcPr>
          <w:p w14:paraId="331B4D0C" w14:textId="77777777" w:rsidR="00CA2522" w:rsidRDefault="00CA2522" w:rsidP="00617214">
            <w:r>
              <w:t>Praktikabilität</w:t>
            </w:r>
          </w:p>
        </w:tc>
        <w:tc>
          <w:tcPr>
            <w:tcW w:w="418" w:type="dxa"/>
          </w:tcPr>
          <w:p w14:paraId="396790F6" w14:textId="77777777" w:rsidR="00CA2522" w:rsidRDefault="00CA2522" w:rsidP="00617214"/>
        </w:tc>
        <w:tc>
          <w:tcPr>
            <w:tcW w:w="418" w:type="dxa"/>
          </w:tcPr>
          <w:p w14:paraId="553111C5" w14:textId="77777777" w:rsidR="00CA2522" w:rsidRDefault="00CA2522" w:rsidP="00617214"/>
        </w:tc>
        <w:tc>
          <w:tcPr>
            <w:tcW w:w="418" w:type="dxa"/>
          </w:tcPr>
          <w:p w14:paraId="56839BB1" w14:textId="77777777" w:rsidR="00CA2522" w:rsidRDefault="00CA2522" w:rsidP="00617214"/>
        </w:tc>
        <w:tc>
          <w:tcPr>
            <w:tcW w:w="418" w:type="dxa"/>
          </w:tcPr>
          <w:p w14:paraId="11F8A913" w14:textId="77777777" w:rsidR="00CA2522" w:rsidRDefault="00CA2522" w:rsidP="00617214"/>
        </w:tc>
        <w:tc>
          <w:tcPr>
            <w:tcW w:w="419" w:type="dxa"/>
          </w:tcPr>
          <w:p w14:paraId="0B7AF43B" w14:textId="77777777" w:rsidR="00CA2522" w:rsidRDefault="00CA2522" w:rsidP="00617214"/>
        </w:tc>
      </w:tr>
      <w:tr w:rsidR="00CA2522" w14:paraId="2CCFA8EB" w14:textId="77777777" w:rsidTr="003F0015">
        <w:tc>
          <w:tcPr>
            <w:tcW w:w="8642" w:type="dxa"/>
            <w:vMerge/>
          </w:tcPr>
          <w:p w14:paraId="786366E0" w14:textId="77777777" w:rsidR="00CA2522" w:rsidRDefault="00CA2522" w:rsidP="00617214"/>
        </w:tc>
        <w:tc>
          <w:tcPr>
            <w:tcW w:w="3544" w:type="dxa"/>
          </w:tcPr>
          <w:p w14:paraId="186EA234" w14:textId="77777777" w:rsidR="00CA2522" w:rsidRDefault="00CA2522" w:rsidP="00617214">
            <w:r>
              <w:t>Kohärenz mit bestehender/geplanter Regulierung (einschließlich EU)</w:t>
            </w:r>
          </w:p>
        </w:tc>
        <w:tc>
          <w:tcPr>
            <w:tcW w:w="418" w:type="dxa"/>
          </w:tcPr>
          <w:p w14:paraId="67515E0F" w14:textId="77777777" w:rsidR="00CA2522" w:rsidRDefault="00CA2522" w:rsidP="00617214"/>
        </w:tc>
        <w:tc>
          <w:tcPr>
            <w:tcW w:w="418" w:type="dxa"/>
          </w:tcPr>
          <w:p w14:paraId="379255FE" w14:textId="77777777" w:rsidR="00CA2522" w:rsidRDefault="00CA2522" w:rsidP="00617214"/>
        </w:tc>
        <w:tc>
          <w:tcPr>
            <w:tcW w:w="418" w:type="dxa"/>
          </w:tcPr>
          <w:p w14:paraId="03F9C45F" w14:textId="77777777" w:rsidR="00CA2522" w:rsidRDefault="00CA2522" w:rsidP="00617214"/>
        </w:tc>
        <w:tc>
          <w:tcPr>
            <w:tcW w:w="418" w:type="dxa"/>
          </w:tcPr>
          <w:p w14:paraId="1FEF34D9" w14:textId="77777777" w:rsidR="00CA2522" w:rsidRDefault="00CA2522" w:rsidP="00617214"/>
        </w:tc>
        <w:tc>
          <w:tcPr>
            <w:tcW w:w="419" w:type="dxa"/>
          </w:tcPr>
          <w:p w14:paraId="36CB357C" w14:textId="77777777" w:rsidR="00CA2522" w:rsidRDefault="00CA2522" w:rsidP="00617214"/>
        </w:tc>
      </w:tr>
      <w:tr w:rsidR="00CA2522" w14:paraId="28DC465C" w14:textId="77777777" w:rsidTr="003F0015">
        <w:tc>
          <w:tcPr>
            <w:tcW w:w="8642" w:type="dxa"/>
            <w:shd w:val="clear" w:color="auto" w:fill="D9D9D9" w:themeFill="background1" w:themeFillShade="D9"/>
          </w:tcPr>
          <w:p w14:paraId="3590152A"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7388C545"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6104E02D" w14:textId="77777777" w:rsidR="00CA2522" w:rsidRDefault="00CA2522" w:rsidP="00617214">
            <w:r>
              <w:rPr>
                <w:b/>
              </w:rPr>
              <w:t>5</w:t>
            </w:r>
          </w:p>
        </w:tc>
        <w:tc>
          <w:tcPr>
            <w:tcW w:w="418" w:type="dxa"/>
            <w:shd w:val="clear" w:color="auto" w:fill="D9D9D9" w:themeFill="background1" w:themeFillShade="D9"/>
          </w:tcPr>
          <w:p w14:paraId="1318FEC9" w14:textId="77777777" w:rsidR="00CA2522" w:rsidRDefault="00CA2522" w:rsidP="00617214">
            <w:r w:rsidRPr="00D3265B">
              <w:rPr>
                <w:b/>
              </w:rPr>
              <w:t>4</w:t>
            </w:r>
          </w:p>
        </w:tc>
        <w:tc>
          <w:tcPr>
            <w:tcW w:w="418" w:type="dxa"/>
            <w:shd w:val="clear" w:color="auto" w:fill="D9D9D9" w:themeFill="background1" w:themeFillShade="D9"/>
          </w:tcPr>
          <w:p w14:paraId="40F30FBB" w14:textId="77777777" w:rsidR="00CA2522" w:rsidRDefault="00CA2522" w:rsidP="00617214">
            <w:r w:rsidRPr="00D3265B">
              <w:rPr>
                <w:b/>
              </w:rPr>
              <w:t>3</w:t>
            </w:r>
          </w:p>
        </w:tc>
        <w:tc>
          <w:tcPr>
            <w:tcW w:w="418" w:type="dxa"/>
            <w:shd w:val="clear" w:color="auto" w:fill="D9D9D9" w:themeFill="background1" w:themeFillShade="D9"/>
          </w:tcPr>
          <w:p w14:paraId="47AF40F1" w14:textId="77777777" w:rsidR="00CA2522" w:rsidRDefault="00CA2522" w:rsidP="00617214">
            <w:r w:rsidRPr="00D3265B">
              <w:rPr>
                <w:b/>
              </w:rPr>
              <w:t>2</w:t>
            </w:r>
          </w:p>
        </w:tc>
        <w:tc>
          <w:tcPr>
            <w:tcW w:w="419" w:type="dxa"/>
            <w:shd w:val="clear" w:color="auto" w:fill="D9D9D9" w:themeFill="background1" w:themeFillShade="D9"/>
          </w:tcPr>
          <w:p w14:paraId="295B2662" w14:textId="77777777" w:rsidR="00CA2522" w:rsidRDefault="00CA2522" w:rsidP="00617214">
            <w:r>
              <w:rPr>
                <w:b/>
              </w:rPr>
              <w:t>1</w:t>
            </w:r>
          </w:p>
        </w:tc>
      </w:tr>
      <w:tr w:rsidR="00CA2522" w14:paraId="497E445E" w14:textId="77777777" w:rsidTr="003F0015">
        <w:tc>
          <w:tcPr>
            <w:tcW w:w="8642" w:type="dxa"/>
            <w:vMerge w:val="restart"/>
          </w:tcPr>
          <w:p w14:paraId="2583F936" w14:textId="540EE9FC" w:rsidR="00CA2522" w:rsidRDefault="00496BFB" w:rsidP="00617214">
            <w:r>
              <w:t>I</w:t>
            </w:r>
            <w:r w:rsidRPr="00496BFB">
              <w:t>n der Kreditvergabe soll entsprechend der Nachhaltigkeitsrichtlinie für Kreditanfragen berichtet werden, einschließlich einer Veröffentlichung der Anzahl der Kreditanfragen, die aufgrund von Nachhaltigkeitsrisiken abgelehnt wurden, mit Hinweis darauf, welche der Richtlinien der Bank zu der Ablehnung führte.</w:t>
            </w:r>
          </w:p>
        </w:tc>
        <w:tc>
          <w:tcPr>
            <w:tcW w:w="3544" w:type="dxa"/>
          </w:tcPr>
          <w:p w14:paraId="52FC5286" w14:textId="77777777" w:rsidR="00CA2522" w:rsidRDefault="00CA2522" w:rsidP="00617214">
            <w:r w:rsidRPr="00FF31F8">
              <w:t>Eignung, Sustainable Finance in Deutschland zu stärken</w:t>
            </w:r>
          </w:p>
        </w:tc>
        <w:tc>
          <w:tcPr>
            <w:tcW w:w="418" w:type="dxa"/>
          </w:tcPr>
          <w:p w14:paraId="34F6CA94" w14:textId="77777777" w:rsidR="00CA2522" w:rsidRDefault="00CA2522" w:rsidP="00617214"/>
        </w:tc>
        <w:tc>
          <w:tcPr>
            <w:tcW w:w="418" w:type="dxa"/>
          </w:tcPr>
          <w:p w14:paraId="7AC658D1" w14:textId="77777777" w:rsidR="00CA2522" w:rsidRDefault="00CA2522" w:rsidP="00617214"/>
        </w:tc>
        <w:tc>
          <w:tcPr>
            <w:tcW w:w="418" w:type="dxa"/>
          </w:tcPr>
          <w:p w14:paraId="264A4DF4" w14:textId="77777777" w:rsidR="00CA2522" w:rsidRDefault="00CA2522" w:rsidP="00617214"/>
        </w:tc>
        <w:tc>
          <w:tcPr>
            <w:tcW w:w="418" w:type="dxa"/>
          </w:tcPr>
          <w:p w14:paraId="0B9D3F38" w14:textId="77777777" w:rsidR="00CA2522" w:rsidRDefault="00CA2522" w:rsidP="00617214"/>
        </w:tc>
        <w:tc>
          <w:tcPr>
            <w:tcW w:w="419" w:type="dxa"/>
          </w:tcPr>
          <w:p w14:paraId="2A8EF5F3" w14:textId="77777777" w:rsidR="00CA2522" w:rsidRDefault="00CA2522" w:rsidP="00617214"/>
        </w:tc>
      </w:tr>
      <w:tr w:rsidR="00CA2522" w14:paraId="66929276" w14:textId="77777777" w:rsidTr="003F0015">
        <w:tc>
          <w:tcPr>
            <w:tcW w:w="8642" w:type="dxa"/>
            <w:vMerge/>
          </w:tcPr>
          <w:p w14:paraId="0C11A2DE" w14:textId="77777777" w:rsidR="00CA2522" w:rsidRDefault="00CA2522" w:rsidP="00617214"/>
        </w:tc>
        <w:tc>
          <w:tcPr>
            <w:tcW w:w="3544" w:type="dxa"/>
          </w:tcPr>
          <w:p w14:paraId="1BA1D486" w14:textId="77777777" w:rsidR="00CA2522" w:rsidRDefault="00CA2522" w:rsidP="00617214">
            <w:r>
              <w:t>Ambitionsniveau</w:t>
            </w:r>
          </w:p>
        </w:tc>
        <w:tc>
          <w:tcPr>
            <w:tcW w:w="418" w:type="dxa"/>
          </w:tcPr>
          <w:p w14:paraId="2A62E329" w14:textId="77777777" w:rsidR="00CA2522" w:rsidRDefault="00CA2522" w:rsidP="00617214"/>
        </w:tc>
        <w:tc>
          <w:tcPr>
            <w:tcW w:w="418" w:type="dxa"/>
          </w:tcPr>
          <w:p w14:paraId="2EB16480" w14:textId="77777777" w:rsidR="00CA2522" w:rsidRDefault="00CA2522" w:rsidP="00617214"/>
        </w:tc>
        <w:tc>
          <w:tcPr>
            <w:tcW w:w="418" w:type="dxa"/>
          </w:tcPr>
          <w:p w14:paraId="66695CB6" w14:textId="77777777" w:rsidR="00CA2522" w:rsidRDefault="00CA2522" w:rsidP="00617214"/>
        </w:tc>
        <w:tc>
          <w:tcPr>
            <w:tcW w:w="418" w:type="dxa"/>
          </w:tcPr>
          <w:p w14:paraId="7316A6A1" w14:textId="77777777" w:rsidR="00CA2522" w:rsidRDefault="00CA2522" w:rsidP="00617214"/>
        </w:tc>
        <w:tc>
          <w:tcPr>
            <w:tcW w:w="419" w:type="dxa"/>
          </w:tcPr>
          <w:p w14:paraId="470359A3" w14:textId="77777777" w:rsidR="00CA2522" w:rsidRDefault="00CA2522" w:rsidP="00617214"/>
        </w:tc>
      </w:tr>
      <w:tr w:rsidR="00CA2522" w14:paraId="26C6CF9E" w14:textId="77777777" w:rsidTr="003F0015">
        <w:tc>
          <w:tcPr>
            <w:tcW w:w="8642" w:type="dxa"/>
            <w:vMerge/>
          </w:tcPr>
          <w:p w14:paraId="2009A750" w14:textId="77777777" w:rsidR="00CA2522" w:rsidRDefault="00CA2522" w:rsidP="00617214"/>
        </w:tc>
        <w:tc>
          <w:tcPr>
            <w:tcW w:w="3544" w:type="dxa"/>
          </w:tcPr>
          <w:p w14:paraId="2D6477DD" w14:textId="77777777" w:rsidR="00CA2522" w:rsidRDefault="00CA2522" w:rsidP="00617214">
            <w:r>
              <w:t>Praktikabilität</w:t>
            </w:r>
          </w:p>
        </w:tc>
        <w:tc>
          <w:tcPr>
            <w:tcW w:w="418" w:type="dxa"/>
          </w:tcPr>
          <w:p w14:paraId="02571DEC" w14:textId="77777777" w:rsidR="00CA2522" w:rsidRDefault="00CA2522" w:rsidP="00617214"/>
        </w:tc>
        <w:tc>
          <w:tcPr>
            <w:tcW w:w="418" w:type="dxa"/>
          </w:tcPr>
          <w:p w14:paraId="6323A8E5" w14:textId="77777777" w:rsidR="00CA2522" w:rsidRDefault="00CA2522" w:rsidP="00617214"/>
        </w:tc>
        <w:tc>
          <w:tcPr>
            <w:tcW w:w="418" w:type="dxa"/>
          </w:tcPr>
          <w:p w14:paraId="6A1341F1" w14:textId="77777777" w:rsidR="00CA2522" w:rsidRDefault="00CA2522" w:rsidP="00617214"/>
        </w:tc>
        <w:tc>
          <w:tcPr>
            <w:tcW w:w="418" w:type="dxa"/>
          </w:tcPr>
          <w:p w14:paraId="7FD5A8D7" w14:textId="77777777" w:rsidR="00CA2522" w:rsidRDefault="00CA2522" w:rsidP="00617214"/>
        </w:tc>
        <w:tc>
          <w:tcPr>
            <w:tcW w:w="419" w:type="dxa"/>
          </w:tcPr>
          <w:p w14:paraId="42BB4EB2" w14:textId="77777777" w:rsidR="00CA2522" w:rsidRDefault="00CA2522" w:rsidP="00617214"/>
        </w:tc>
      </w:tr>
      <w:tr w:rsidR="00CA2522" w14:paraId="0496E455" w14:textId="77777777" w:rsidTr="003F0015">
        <w:tc>
          <w:tcPr>
            <w:tcW w:w="8642" w:type="dxa"/>
            <w:vMerge/>
          </w:tcPr>
          <w:p w14:paraId="3417A8C8" w14:textId="77777777" w:rsidR="00CA2522" w:rsidRDefault="00CA2522" w:rsidP="00617214"/>
        </w:tc>
        <w:tc>
          <w:tcPr>
            <w:tcW w:w="3544" w:type="dxa"/>
          </w:tcPr>
          <w:p w14:paraId="0AB2C5F8" w14:textId="77777777" w:rsidR="00CA2522" w:rsidRDefault="00CA2522" w:rsidP="00617214">
            <w:r>
              <w:t>Kohärenz mit bestehender/geplanter Regulierung (einschließlich EU)</w:t>
            </w:r>
          </w:p>
        </w:tc>
        <w:tc>
          <w:tcPr>
            <w:tcW w:w="418" w:type="dxa"/>
          </w:tcPr>
          <w:p w14:paraId="07616F3F" w14:textId="77777777" w:rsidR="00CA2522" w:rsidRDefault="00CA2522" w:rsidP="00617214"/>
        </w:tc>
        <w:tc>
          <w:tcPr>
            <w:tcW w:w="418" w:type="dxa"/>
          </w:tcPr>
          <w:p w14:paraId="3FF5878C" w14:textId="77777777" w:rsidR="00CA2522" w:rsidRDefault="00CA2522" w:rsidP="00617214"/>
        </w:tc>
        <w:tc>
          <w:tcPr>
            <w:tcW w:w="418" w:type="dxa"/>
          </w:tcPr>
          <w:p w14:paraId="495DE086" w14:textId="77777777" w:rsidR="00CA2522" w:rsidRDefault="00CA2522" w:rsidP="00617214"/>
        </w:tc>
        <w:tc>
          <w:tcPr>
            <w:tcW w:w="418" w:type="dxa"/>
          </w:tcPr>
          <w:p w14:paraId="317B4647" w14:textId="77777777" w:rsidR="00CA2522" w:rsidRDefault="00CA2522" w:rsidP="00617214"/>
        </w:tc>
        <w:tc>
          <w:tcPr>
            <w:tcW w:w="419" w:type="dxa"/>
          </w:tcPr>
          <w:p w14:paraId="6143E436" w14:textId="77777777" w:rsidR="00CA2522" w:rsidRDefault="00CA2522" w:rsidP="00617214"/>
        </w:tc>
      </w:tr>
      <w:tr w:rsidR="00CA2522" w14:paraId="0DA67FB7" w14:textId="77777777" w:rsidTr="003F0015">
        <w:tc>
          <w:tcPr>
            <w:tcW w:w="8642" w:type="dxa"/>
            <w:shd w:val="clear" w:color="auto" w:fill="D9D9D9" w:themeFill="background1" w:themeFillShade="D9"/>
          </w:tcPr>
          <w:p w14:paraId="2BC235E5"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549A61B0"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41A2926D" w14:textId="77777777" w:rsidR="00CA2522" w:rsidRDefault="00CA2522" w:rsidP="00617214">
            <w:r>
              <w:rPr>
                <w:b/>
              </w:rPr>
              <w:t>5</w:t>
            </w:r>
          </w:p>
        </w:tc>
        <w:tc>
          <w:tcPr>
            <w:tcW w:w="418" w:type="dxa"/>
            <w:shd w:val="clear" w:color="auto" w:fill="D9D9D9" w:themeFill="background1" w:themeFillShade="D9"/>
          </w:tcPr>
          <w:p w14:paraId="14D8323F" w14:textId="77777777" w:rsidR="00CA2522" w:rsidRDefault="00CA2522" w:rsidP="00617214">
            <w:r w:rsidRPr="00D3265B">
              <w:rPr>
                <w:b/>
              </w:rPr>
              <w:t>4</w:t>
            </w:r>
          </w:p>
        </w:tc>
        <w:tc>
          <w:tcPr>
            <w:tcW w:w="418" w:type="dxa"/>
            <w:shd w:val="clear" w:color="auto" w:fill="D9D9D9" w:themeFill="background1" w:themeFillShade="D9"/>
          </w:tcPr>
          <w:p w14:paraId="450C5BC6" w14:textId="77777777" w:rsidR="00CA2522" w:rsidRDefault="00CA2522" w:rsidP="00617214">
            <w:r w:rsidRPr="00D3265B">
              <w:rPr>
                <w:b/>
              </w:rPr>
              <w:t>3</w:t>
            </w:r>
          </w:p>
        </w:tc>
        <w:tc>
          <w:tcPr>
            <w:tcW w:w="418" w:type="dxa"/>
            <w:shd w:val="clear" w:color="auto" w:fill="D9D9D9" w:themeFill="background1" w:themeFillShade="D9"/>
          </w:tcPr>
          <w:p w14:paraId="0629A050" w14:textId="77777777" w:rsidR="00CA2522" w:rsidRDefault="00CA2522" w:rsidP="00617214">
            <w:r w:rsidRPr="00D3265B">
              <w:rPr>
                <w:b/>
              </w:rPr>
              <w:t>2</w:t>
            </w:r>
          </w:p>
        </w:tc>
        <w:tc>
          <w:tcPr>
            <w:tcW w:w="419" w:type="dxa"/>
            <w:shd w:val="clear" w:color="auto" w:fill="D9D9D9" w:themeFill="background1" w:themeFillShade="D9"/>
          </w:tcPr>
          <w:p w14:paraId="05F7C753" w14:textId="77777777" w:rsidR="00CA2522" w:rsidRDefault="00CA2522" w:rsidP="00617214">
            <w:r>
              <w:rPr>
                <w:b/>
              </w:rPr>
              <w:t>1</w:t>
            </w:r>
          </w:p>
        </w:tc>
      </w:tr>
      <w:tr w:rsidR="00CA2522" w14:paraId="18C3D996" w14:textId="77777777" w:rsidTr="003F0015">
        <w:tc>
          <w:tcPr>
            <w:tcW w:w="8642" w:type="dxa"/>
            <w:vMerge w:val="restart"/>
          </w:tcPr>
          <w:p w14:paraId="3B681BE4" w14:textId="77777777" w:rsidR="00496BFB" w:rsidRDefault="00496BFB" w:rsidP="00496BFB">
            <w:r>
              <w:t>Bei Investitionen in Aktien und Aktienfonds ist insbesondere Folgendes zu beachten:</w:t>
            </w:r>
          </w:p>
          <w:p w14:paraId="477E4AAC" w14:textId="2402CD9A" w:rsidR="00CA2522" w:rsidRDefault="00496BFB" w:rsidP="00496BFB">
            <w:r>
              <w:t>Institutionelle Investoren und Kapitalsammelstellen sollen ihr Stimmrecht auf Hauptversammlungen im Sinne der Förderung von Nachhaltigkeitszielen ausüben und über das Abstimmungsverhalten berichten (analog GRI G4-DMA).</w:t>
            </w:r>
          </w:p>
        </w:tc>
        <w:tc>
          <w:tcPr>
            <w:tcW w:w="3544" w:type="dxa"/>
          </w:tcPr>
          <w:p w14:paraId="5303955B" w14:textId="77777777" w:rsidR="00CA2522" w:rsidRDefault="00CA2522" w:rsidP="00617214">
            <w:r w:rsidRPr="00FF31F8">
              <w:t>Eignung, Sustainable Finance in Deutschland zu stärken</w:t>
            </w:r>
          </w:p>
        </w:tc>
        <w:tc>
          <w:tcPr>
            <w:tcW w:w="418" w:type="dxa"/>
          </w:tcPr>
          <w:p w14:paraId="4B859AFA" w14:textId="77777777" w:rsidR="00CA2522" w:rsidRDefault="00CA2522" w:rsidP="00617214"/>
        </w:tc>
        <w:tc>
          <w:tcPr>
            <w:tcW w:w="418" w:type="dxa"/>
          </w:tcPr>
          <w:p w14:paraId="5F973745" w14:textId="77777777" w:rsidR="00CA2522" w:rsidRDefault="00CA2522" w:rsidP="00617214"/>
        </w:tc>
        <w:tc>
          <w:tcPr>
            <w:tcW w:w="418" w:type="dxa"/>
          </w:tcPr>
          <w:p w14:paraId="473032B9" w14:textId="77777777" w:rsidR="00CA2522" w:rsidRDefault="00CA2522" w:rsidP="00617214"/>
        </w:tc>
        <w:tc>
          <w:tcPr>
            <w:tcW w:w="418" w:type="dxa"/>
          </w:tcPr>
          <w:p w14:paraId="1F16C930" w14:textId="77777777" w:rsidR="00CA2522" w:rsidRDefault="00CA2522" w:rsidP="00617214"/>
        </w:tc>
        <w:tc>
          <w:tcPr>
            <w:tcW w:w="419" w:type="dxa"/>
          </w:tcPr>
          <w:p w14:paraId="4830F215" w14:textId="77777777" w:rsidR="00CA2522" w:rsidRDefault="00CA2522" w:rsidP="00617214"/>
        </w:tc>
      </w:tr>
      <w:tr w:rsidR="00CA2522" w14:paraId="54078BC1" w14:textId="77777777" w:rsidTr="003F0015">
        <w:tc>
          <w:tcPr>
            <w:tcW w:w="8642" w:type="dxa"/>
            <w:vMerge/>
          </w:tcPr>
          <w:p w14:paraId="2C7F0DAF" w14:textId="77777777" w:rsidR="00CA2522" w:rsidRDefault="00CA2522" w:rsidP="00617214"/>
        </w:tc>
        <w:tc>
          <w:tcPr>
            <w:tcW w:w="3544" w:type="dxa"/>
          </w:tcPr>
          <w:p w14:paraId="213CC346" w14:textId="77777777" w:rsidR="00CA2522" w:rsidRDefault="00CA2522" w:rsidP="00617214">
            <w:r>
              <w:t>Ambitionsniveau</w:t>
            </w:r>
          </w:p>
        </w:tc>
        <w:tc>
          <w:tcPr>
            <w:tcW w:w="418" w:type="dxa"/>
          </w:tcPr>
          <w:p w14:paraId="331C1FF5" w14:textId="77777777" w:rsidR="00CA2522" w:rsidRDefault="00CA2522" w:rsidP="00617214"/>
        </w:tc>
        <w:tc>
          <w:tcPr>
            <w:tcW w:w="418" w:type="dxa"/>
          </w:tcPr>
          <w:p w14:paraId="5902D770" w14:textId="77777777" w:rsidR="00CA2522" w:rsidRDefault="00CA2522" w:rsidP="00617214"/>
        </w:tc>
        <w:tc>
          <w:tcPr>
            <w:tcW w:w="418" w:type="dxa"/>
          </w:tcPr>
          <w:p w14:paraId="5D0FD0EE" w14:textId="77777777" w:rsidR="00CA2522" w:rsidRDefault="00CA2522" w:rsidP="00617214"/>
        </w:tc>
        <w:tc>
          <w:tcPr>
            <w:tcW w:w="418" w:type="dxa"/>
          </w:tcPr>
          <w:p w14:paraId="42CF3438" w14:textId="77777777" w:rsidR="00CA2522" w:rsidRDefault="00CA2522" w:rsidP="00617214"/>
        </w:tc>
        <w:tc>
          <w:tcPr>
            <w:tcW w:w="419" w:type="dxa"/>
          </w:tcPr>
          <w:p w14:paraId="2213288E" w14:textId="77777777" w:rsidR="00CA2522" w:rsidRDefault="00CA2522" w:rsidP="00617214"/>
        </w:tc>
      </w:tr>
      <w:tr w:rsidR="00CA2522" w14:paraId="2801D209" w14:textId="77777777" w:rsidTr="003F0015">
        <w:tc>
          <w:tcPr>
            <w:tcW w:w="8642" w:type="dxa"/>
            <w:vMerge/>
          </w:tcPr>
          <w:p w14:paraId="40893F7C" w14:textId="77777777" w:rsidR="00CA2522" w:rsidRDefault="00CA2522" w:rsidP="00617214"/>
        </w:tc>
        <w:tc>
          <w:tcPr>
            <w:tcW w:w="3544" w:type="dxa"/>
          </w:tcPr>
          <w:p w14:paraId="6C553FC0" w14:textId="77777777" w:rsidR="00CA2522" w:rsidRDefault="00CA2522" w:rsidP="00617214">
            <w:r>
              <w:t>Praktikabilität</w:t>
            </w:r>
          </w:p>
        </w:tc>
        <w:tc>
          <w:tcPr>
            <w:tcW w:w="418" w:type="dxa"/>
          </w:tcPr>
          <w:p w14:paraId="1D7BA270" w14:textId="77777777" w:rsidR="00CA2522" w:rsidRDefault="00CA2522" w:rsidP="00617214"/>
        </w:tc>
        <w:tc>
          <w:tcPr>
            <w:tcW w:w="418" w:type="dxa"/>
          </w:tcPr>
          <w:p w14:paraId="2B135591" w14:textId="77777777" w:rsidR="00CA2522" w:rsidRDefault="00CA2522" w:rsidP="00617214"/>
        </w:tc>
        <w:tc>
          <w:tcPr>
            <w:tcW w:w="418" w:type="dxa"/>
          </w:tcPr>
          <w:p w14:paraId="1FC65BF7" w14:textId="77777777" w:rsidR="00CA2522" w:rsidRDefault="00CA2522" w:rsidP="00617214"/>
        </w:tc>
        <w:tc>
          <w:tcPr>
            <w:tcW w:w="418" w:type="dxa"/>
          </w:tcPr>
          <w:p w14:paraId="17C2E6BA" w14:textId="77777777" w:rsidR="00CA2522" w:rsidRDefault="00CA2522" w:rsidP="00617214"/>
        </w:tc>
        <w:tc>
          <w:tcPr>
            <w:tcW w:w="419" w:type="dxa"/>
          </w:tcPr>
          <w:p w14:paraId="2B1A38CD" w14:textId="77777777" w:rsidR="00CA2522" w:rsidRDefault="00CA2522" w:rsidP="00617214"/>
        </w:tc>
      </w:tr>
      <w:tr w:rsidR="00CA2522" w14:paraId="052FCA3F" w14:textId="77777777" w:rsidTr="003F0015">
        <w:tc>
          <w:tcPr>
            <w:tcW w:w="8642" w:type="dxa"/>
            <w:vMerge/>
          </w:tcPr>
          <w:p w14:paraId="68E37AA2" w14:textId="77777777" w:rsidR="00CA2522" w:rsidRDefault="00CA2522" w:rsidP="00617214"/>
        </w:tc>
        <w:tc>
          <w:tcPr>
            <w:tcW w:w="3544" w:type="dxa"/>
          </w:tcPr>
          <w:p w14:paraId="79E4911C" w14:textId="77777777" w:rsidR="00CA2522" w:rsidRDefault="00CA2522" w:rsidP="00617214">
            <w:r>
              <w:t>Kohärenz mit bestehender/geplanter Regulierung (einschließlich EU)</w:t>
            </w:r>
          </w:p>
        </w:tc>
        <w:tc>
          <w:tcPr>
            <w:tcW w:w="418" w:type="dxa"/>
          </w:tcPr>
          <w:p w14:paraId="509FCD77" w14:textId="77777777" w:rsidR="00CA2522" w:rsidRDefault="00CA2522" w:rsidP="00617214"/>
        </w:tc>
        <w:tc>
          <w:tcPr>
            <w:tcW w:w="418" w:type="dxa"/>
          </w:tcPr>
          <w:p w14:paraId="1D9A3675" w14:textId="77777777" w:rsidR="00CA2522" w:rsidRDefault="00CA2522" w:rsidP="00617214"/>
        </w:tc>
        <w:tc>
          <w:tcPr>
            <w:tcW w:w="418" w:type="dxa"/>
          </w:tcPr>
          <w:p w14:paraId="4027F361" w14:textId="77777777" w:rsidR="00CA2522" w:rsidRDefault="00CA2522" w:rsidP="00617214"/>
        </w:tc>
        <w:tc>
          <w:tcPr>
            <w:tcW w:w="418" w:type="dxa"/>
          </w:tcPr>
          <w:p w14:paraId="57B0B803" w14:textId="77777777" w:rsidR="00CA2522" w:rsidRDefault="00CA2522" w:rsidP="00617214"/>
        </w:tc>
        <w:tc>
          <w:tcPr>
            <w:tcW w:w="419" w:type="dxa"/>
          </w:tcPr>
          <w:p w14:paraId="31903AE2" w14:textId="77777777" w:rsidR="00CA2522" w:rsidRDefault="00CA2522" w:rsidP="00617214"/>
        </w:tc>
      </w:tr>
      <w:tr w:rsidR="00CA2522" w14:paraId="033D6667" w14:textId="77777777" w:rsidTr="003F0015">
        <w:tc>
          <w:tcPr>
            <w:tcW w:w="8642" w:type="dxa"/>
            <w:shd w:val="clear" w:color="auto" w:fill="D9D9D9" w:themeFill="background1" w:themeFillShade="D9"/>
          </w:tcPr>
          <w:p w14:paraId="6B80C63B" w14:textId="77777777" w:rsidR="00CA2522" w:rsidRPr="00D3265B" w:rsidRDefault="00CA2522" w:rsidP="00617214">
            <w:pPr>
              <w:rPr>
                <w:b/>
              </w:rPr>
            </w:pPr>
            <w:r w:rsidRPr="00D3265B">
              <w:rPr>
                <w:b/>
              </w:rPr>
              <w:t>Handlungsempfehlung</w:t>
            </w:r>
          </w:p>
        </w:tc>
        <w:tc>
          <w:tcPr>
            <w:tcW w:w="3544" w:type="dxa"/>
            <w:shd w:val="clear" w:color="auto" w:fill="D9D9D9" w:themeFill="background1" w:themeFillShade="D9"/>
          </w:tcPr>
          <w:p w14:paraId="4641B54D" w14:textId="77777777" w:rsidR="00CA2522" w:rsidRPr="00D3265B" w:rsidRDefault="00CA2522" w:rsidP="00617214">
            <w:pPr>
              <w:rPr>
                <w:b/>
              </w:rPr>
            </w:pPr>
            <w:r w:rsidRPr="00D3265B">
              <w:rPr>
                <w:b/>
              </w:rPr>
              <w:t>Bewertungskategorie</w:t>
            </w:r>
          </w:p>
        </w:tc>
        <w:tc>
          <w:tcPr>
            <w:tcW w:w="418" w:type="dxa"/>
            <w:shd w:val="clear" w:color="auto" w:fill="D9D9D9" w:themeFill="background1" w:themeFillShade="D9"/>
          </w:tcPr>
          <w:p w14:paraId="61D52C27" w14:textId="77777777" w:rsidR="00CA2522" w:rsidRPr="00D3265B" w:rsidRDefault="00CA2522" w:rsidP="00617214">
            <w:pPr>
              <w:rPr>
                <w:b/>
              </w:rPr>
            </w:pPr>
            <w:r>
              <w:rPr>
                <w:b/>
              </w:rPr>
              <w:t>5</w:t>
            </w:r>
          </w:p>
        </w:tc>
        <w:tc>
          <w:tcPr>
            <w:tcW w:w="418" w:type="dxa"/>
            <w:shd w:val="clear" w:color="auto" w:fill="D9D9D9" w:themeFill="background1" w:themeFillShade="D9"/>
          </w:tcPr>
          <w:p w14:paraId="4A0BC48F" w14:textId="77777777" w:rsidR="00CA2522" w:rsidRPr="00D3265B" w:rsidRDefault="00CA2522" w:rsidP="00617214">
            <w:pPr>
              <w:rPr>
                <w:b/>
              </w:rPr>
            </w:pPr>
            <w:r w:rsidRPr="00D3265B">
              <w:rPr>
                <w:b/>
              </w:rPr>
              <w:t>4</w:t>
            </w:r>
          </w:p>
        </w:tc>
        <w:tc>
          <w:tcPr>
            <w:tcW w:w="418" w:type="dxa"/>
            <w:shd w:val="clear" w:color="auto" w:fill="D9D9D9" w:themeFill="background1" w:themeFillShade="D9"/>
          </w:tcPr>
          <w:p w14:paraId="40808D79" w14:textId="77777777" w:rsidR="00CA2522" w:rsidRPr="00D3265B" w:rsidRDefault="00CA2522" w:rsidP="00617214">
            <w:pPr>
              <w:rPr>
                <w:b/>
              </w:rPr>
            </w:pPr>
            <w:r w:rsidRPr="00D3265B">
              <w:rPr>
                <w:b/>
              </w:rPr>
              <w:t>3</w:t>
            </w:r>
          </w:p>
        </w:tc>
        <w:tc>
          <w:tcPr>
            <w:tcW w:w="418" w:type="dxa"/>
            <w:shd w:val="clear" w:color="auto" w:fill="D9D9D9" w:themeFill="background1" w:themeFillShade="D9"/>
          </w:tcPr>
          <w:p w14:paraId="1EC02789" w14:textId="77777777" w:rsidR="00CA2522" w:rsidRPr="00D3265B" w:rsidRDefault="00CA2522" w:rsidP="00617214">
            <w:pPr>
              <w:rPr>
                <w:b/>
              </w:rPr>
            </w:pPr>
            <w:r w:rsidRPr="00D3265B">
              <w:rPr>
                <w:b/>
              </w:rPr>
              <w:t>2</w:t>
            </w:r>
          </w:p>
        </w:tc>
        <w:tc>
          <w:tcPr>
            <w:tcW w:w="419" w:type="dxa"/>
            <w:shd w:val="clear" w:color="auto" w:fill="D9D9D9" w:themeFill="background1" w:themeFillShade="D9"/>
          </w:tcPr>
          <w:p w14:paraId="4CB97EAC" w14:textId="77777777" w:rsidR="00CA2522" w:rsidRPr="00D3265B" w:rsidRDefault="00CA2522" w:rsidP="00617214">
            <w:pPr>
              <w:rPr>
                <w:b/>
              </w:rPr>
            </w:pPr>
            <w:r>
              <w:rPr>
                <w:b/>
              </w:rPr>
              <w:t>1</w:t>
            </w:r>
          </w:p>
        </w:tc>
      </w:tr>
      <w:tr w:rsidR="00CA2522" w14:paraId="50D848B3" w14:textId="77777777" w:rsidTr="003F0015">
        <w:tc>
          <w:tcPr>
            <w:tcW w:w="8642" w:type="dxa"/>
            <w:vMerge w:val="restart"/>
          </w:tcPr>
          <w:p w14:paraId="71075EBD" w14:textId="77777777" w:rsidR="00496BFB" w:rsidRDefault="00496BFB" w:rsidP="00496BFB">
            <w:r>
              <w:t>Bei Investitionen in Aktien und Aktienfonds ist insbesondere Folgendes zu beachten:</w:t>
            </w:r>
          </w:p>
          <w:p w14:paraId="658E2FB1" w14:textId="42CA5FFD" w:rsidR="00CA2522" w:rsidRDefault="00496BFB" w:rsidP="00496BFB">
            <w:r>
              <w:t>Erarbeitung von Leitlinien für eine Stimmrechtsausübung zu Nachhaltigkeitsthemen sowie Offenlegung des Abstimmungsverhaltens zu diesen Themen.</w:t>
            </w:r>
          </w:p>
        </w:tc>
        <w:tc>
          <w:tcPr>
            <w:tcW w:w="3544" w:type="dxa"/>
          </w:tcPr>
          <w:p w14:paraId="1AC894F0" w14:textId="77777777" w:rsidR="00CA2522" w:rsidRDefault="00CA2522" w:rsidP="00617214">
            <w:r>
              <w:t>Eignung, Sustainable Finance in Deutschland zu stärken</w:t>
            </w:r>
          </w:p>
        </w:tc>
        <w:tc>
          <w:tcPr>
            <w:tcW w:w="418" w:type="dxa"/>
          </w:tcPr>
          <w:p w14:paraId="1C067A6E" w14:textId="77777777" w:rsidR="00CA2522" w:rsidRDefault="00CA2522" w:rsidP="00617214"/>
        </w:tc>
        <w:tc>
          <w:tcPr>
            <w:tcW w:w="418" w:type="dxa"/>
          </w:tcPr>
          <w:p w14:paraId="3F938D20" w14:textId="77777777" w:rsidR="00CA2522" w:rsidRDefault="00CA2522" w:rsidP="00617214"/>
        </w:tc>
        <w:tc>
          <w:tcPr>
            <w:tcW w:w="418" w:type="dxa"/>
          </w:tcPr>
          <w:p w14:paraId="1A99E330" w14:textId="77777777" w:rsidR="00CA2522" w:rsidRDefault="00CA2522" w:rsidP="00617214"/>
        </w:tc>
        <w:tc>
          <w:tcPr>
            <w:tcW w:w="418" w:type="dxa"/>
          </w:tcPr>
          <w:p w14:paraId="1CAD64C2" w14:textId="77777777" w:rsidR="00CA2522" w:rsidRDefault="00CA2522" w:rsidP="00617214"/>
        </w:tc>
        <w:tc>
          <w:tcPr>
            <w:tcW w:w="419" w:type="dxa"/>
          </w:tcPr>
          <w:p w14:paraId="42FF226B" w14:textId="77777777" w:rsidR="00CA2522" w:rsidRDefault="00CA2522" w:rsidP="00617214"/>
        </w:tc>
      </w:tr>
      <w:tr w:rsidR="00CA2522" w14:paraId="1BE472BE" w14:textId="77777777" w:rsidTr="003F0015">
        <w:tc>
          <w:tcPr>
            <w:tcW w:w="8642" w:type="dxa"/>
            <w:vMerge/>
          </w:tcPr>
          <w:p w14:paraId="1469CF1A" w14:textId="77777777" w:rsidR="00CA2522" w:rsidRDefault="00CA2522" w:rsidP="00617214"/>
        </w:tc>
        <w:tc>
          <w:tcPr>
            <w:tcW w:w="3544" w:type="dxa"/>
          </w:tcPr>
          <w:p w14:paraId="3A3AC447" w14:textId="77777777" w:rsidR="00CA2522" w:rsidRDefault="00CA2522" w:rsidP="00617214">
            <w:r>
              <w:t>Ambitionsniveau</w:t>
            </w:r>
          </w:p>
        </w:tc>
        <w:tc>
          <w:tcPr>
            <w:tcW w:w="418" w:type="dxa"/>
          </w:tcPr>
          <w:p w14:paraId="7B88BB98" w14:textId="77777777" w:rsidR="00CA2522" w:rsidRDefault="00CA2522" w:rsidP="00617214"/>
        </w:tc>
        <w:tc>
          <w:tcPr>
            <w:tcW w:w="418" w:type="dxa"/>
          </w:tcPr>
          <w:p w14:paraId="4791B453" w14:textId="77777777" w:rsidR="00CA2522" w:rsidRDefault="00CA2522" w:rsidP="00617214"/>
        </w:tc>
        <w:tc>
          <w:tcPr>
            <w:tcW w:w="418" w:type="dxa"/>
          </w:tcPr>
          <w:p w14:paraId="3BBFA29A" w14:textId="77777777" w:rsidR="00CA2522" w:rsidRDefault="00CA2522" w:rsidP="00617214"/>
        </w:tc>
        <w:tc>
          <w:tcPr>
            <w:tcW w:w="418" w:type="dxa"/>
          </w:tcPr>
          <w:p w14:paraId="41CDCE9A" w14:textId="77777777" w:rsidR="00CA2522" w:rsidRDefault="00CA2522" w:rsidP="00617214"/>
        </w:tc>
        <w:tc>
          <w:tcPr>
            <w:tcW w:w="419" w:type="dxa"/>
          </w:tcPr>
          <w:p w14:paraId="0F7BCFED" w14:textId="77777777" w:rsidR="00CA2522" w:rsidRDefault="00CA2522" w:rsidP="00617214"/>
        </w:tc>
      </w:tr>
      <w:tr w:rsidR="00CA2522" w14:paraId="6FB8C71F" w14:textId="77777777" w:rsidTr="003F0015">
        <w:tc>
          <w:tcPr>
            <w:tcW w:w="8642" w:type="dxa"/>
            <w:vMerge/>
          </w:tcPr>
          <w:p w14:paraId="2612ACFB" w14:textId="77777777" w:rsidR="00CA2522" w:rsidRDefault="00CA2522" w:rsidP="00617214"/>
        </w:tc>
        <w:tc>
          <w:tcPr>
            <w:tcW w:w="3544" w:type="dxa"/>
          </w:tcPr>
          <w:p w14:paraId="3582D760" w14:textId="77777777" w:rsidR="00CA2522" w:rsidRDefault="00CA2522" w:rsidP="00617214">
            <w:r>
              <w:t>Praktikabilität</w:t>
            </w:r>
          </w:p>
        </w:tc>
        <w:tc>
          <w:tcPr>
            <w:tcW w:w="418" w:type="dxa"/>
          </w:tcPr>
          <w:p w14:paraId="778D4E92" w14:textId="77777777" w:rsidR="00CA2522" w:rsidRDefault="00CA2522" w:rsidP="00617214"/>
        </w:tc>
        <w:tc>
          <w:tcPr>
            <w:tcW w:w="418" w:type="dxa"/>
          </w:tcPr>
          <w:p w14:paraId="030C28EF" w14:textId="77777777" w:rsidR="00CA2522" w:rsidRDefault="00CA2522" w:rsidP="00617214"/>
        </w:tc>
        <w:tc>
          <w:tcPr>
            <w:tcW w:w="418" w:type="dxa"/>
          </w:tcPr>
          <w:p w14:paraId="048B0FE7" w14:textId="77777777" w:rsidR="00CA2522" w:rsidRDefault="00CA2522" w:rsidP="00617214"/>
        </w:tc>
        <w:tc>
          <w:tcPr>
            <w:tcW w:w="418" w:type="dxa"/>
          </w:tcPr>
          <w:p w14:paraId="65EDB170" w14:textId="77777777" w:rsidR="00CA2522" w:rsidRDefault="00CA2522" w:rsidP="00617214"/>
        </w:tc>
        <w:tc>
          <w:tcPr>
            <w:tcW w:w="419" w:type="dxa"/>
          </w:tcPr>
          <w:p w14:paraId="6ABD0013" w14:textId="77777777" w:rsidR="00CA2522" w:rsidRDefault="00CA2522" w:rsidP="00617214"/>
        </w:tc>
      </w:tr>
      <w:tr w:rsidR="00CA2522" w14:paraId="06EF273D" w14:textId="77777777" w:rsidTr="003F0015">
        <w:tc>
          <w:tcPr>
            <w:tcW w:w="8642" w:type="dxa"/>
            <w:vMerge/>
          </w:tcPr>
          <w:p w14:paraId="1EBBD185" w14:textId="77777777" w:rsidR="00CA2522" w:rsidRDefault="00CA2522" w:rsidP="00617214"/>
        </w:tc>
        <w:tc>
          <w:tcPr>
            <w:tcW w:w="3544" w:type="dxa"/>
          </w:tcPr>
          <w:p w14:paraId="2661AC77" w14:textId="77777777" w:rsidR="00CA2522" w:rsidRDefault="00CA2522" w:rsidP="00617214">
            <w:r>
              <w:t>Kohärenz mit bestehender/geplanter Regulierung (einschließlich EU)</w:t>
            </w:r>
          </w:p>
        </w:tc>
        <w:tc>
          <w:tcPr>
            <w:tcW w:w="418" w:type="dxa"/>
          </w:tcPr>
          <w:p w14:paraId="0C222035" w14:textId="77777777" w:rsidR="00CA2522" w:rsidRDefault="00CA2522" w:rsidP="00617214"/>
        </w:tc>
        <w:tc>
          <w:tcPr>
            <w:tcW w:w="418" w:type="dxa"/>
          </w:tcPr>
          <w:p w14:paraId="143A55F7" w14:textId="77777777" w:rsidR="00CA2522" w:rsidRDefault="00CA2522" w:rsidP="00617214"/>
        </w:tc>
        <w:tc>
          <w:tcPr>
            <w:tcW w:w="418" w:type="dxa"/>
          </w:tcPr>
          <w:p w14:paraId="1D00ADDD" w14:textId="77777777" w:rsidR="00CA2522" w:rsidRDefault="00CA2522" w:rsidP="00617214"/>
        </w:tc>
        <w:tc>
          <w:tcPr>
            <w:tcW w:w="418" w:type="dxa"/>
          </w:tcPr>
          <w:p w14:paraId="3E1AB58D" w14:textId="77777777" w:rsidR="00CA2522" w:rsidRDefault="00CA2522" w:rsidP="00617214"/>
        </w:tc>
        <w:tc>
          <w:tcPr>
            <w:tcW w:w="419" w:type="dxa"/>
          </w:tcPr>
          <w:p w14:paraId="21B3B9E4" w14:textId="77777777" w:rsidR="00CA2522" w:rsidRDefault="00CA2522" w:rsidP="00617214"/>
        </w:tc>
      </w:tr>
      <w:tr w:rsidR="00CA2522" w14:paraId="7B5495B3" w14:textId="77777777" w:rsidTr="003F0015">
        <w:tc>
          <w:tcPr>
            <w:tcW w:w="8642" w:type="dxa"/>
            <w:shd w:val="clear" w:color="auto" w:fill="D9D9D9" w:themeFill="background1" w:themeFillShade="D9"/>
          </w:tcPr>
          <w:p w14:paraId="1FC1069C"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4B275208"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3E82E20F" w14:textId="77777777" w:rsidR="00CA2522" w:rsidRDefault="00CA2522" w:rsidP="00617214">
            <w:r>
              <w:rPr>
                <w:b/>
              </w:rPr>
              <w:t>5</w:t>
            </w:r>
          </w:p>
        </w:tc>
        <w:tc>
          <w:tcPr>
            <w:tcW w:w="418" w:type="dxa"/>
            <w:shd w:val="clear" w:color="auto" w:fill="D9D9D9" w:themeFill="background1" w:themeFillShade="D9"/>
          </w:tcPr>
          <w:p w14:paraId="3E273B88" w14:textId="77777777" w:rsidR="00CA2522" w:rsidRDefault="00CA2522" w:rsidP="00617214">
            <w:r w:rsidRPr="00D3265B">
              <w:rPr>
                <w:b/>
              </w:rPr>
              <w:t>4</w:t>
            </w:r>
          </w:p>
        </w:tc>
        <w:tc>
          <w:tcPr>
            <w:tcW w:w="418" w:type="dxa"/>
            <w:shd w:val="clear" w:color="auto" w:fill="D9D9D9" w:themeFill="background1" w:themeFillShade="D9"/>
          </w:tcPr>
          <w:p w14:paraId="0223A155" w14:textId="77777777" w:rsidR="00CA2522" w:rsidRDefault="00CA2522" w:rsidP="00617214">
            <w:r w:rsidRPr="00D3265B">
              <w:rPr>
                <w:b/>
              </w:rPr>
              <w:t>3</w:t>
            </w:r>
          </w:p>
        </w:tc>
        <w:tc>
          <w:tcPr>
            <w:tcW w:w="418" w:type="dxa"/>
            <w:shd w:val="clear" w:color="auto" w:fill="D9D9D9" w:themeFill="background1" w:themeFillShade="D9"/>
          </w:tcPr>
          <w:p w14:paraId="2BF0F3F3" w14:textId="77777777" w:rsidR="00CA2522" w:rsidRDefault="00CA2522" w:rsidP="00617214">
            <w:r w:rsidRPr="00D3265B">
              <w:rPr>
                <w:b/>
              </w:rPr>
              <w:t>2</w:t>
            </w:r>
          </w:p>
        </w:tc>
        <w:tc>
          <w:tcPr>
            <w:tcW w:w="419" w:type="dxa"/>
            <w:shd w:val="clear" w:color="auto" w:fill="D9D9D9" w:themeFill="background1" w:themeFillShade="D9"/>
          </w:tcPr>
          <w:p w14:paraId="55CB825A" w14:textId="77777777" w:rsidR="00CA2522" w:rsidRDefault="00CA2522" w:rsidP="00617214">
            <w:r>
              <w:rPr>
                <w:b/>
              </w:rPr>
              <w:t>1</w:t>
            </w:r>
          </w:p>
        </w:tc>
      </w:tr>
      <w:tr w:rsidR="00CA2522" w14:paraId="035335B3" w14:textId="77777777" w:rsidTr="003F0015">
        <w:tc>
          <w:tcPr>
            <w:tcW w:w="8642" w:type="dxa"/>
            <w:vMerge w:val="restart"/>
          </w:tcPr>
          <w:p w14:paraId="7DAF533C" w14:textId="77777777" w:rsidR="00496BFB" w:rsidRDefault="00496BFB" w:rsidP="00496BFB">
            <w:r>
              <w:t>Bei Investitionen in Aktien und Aktienfonds ist insbesondere Folgendes zu beachten:</w:t>
            </w:r>
          </w:p>
          <w:p w14:paraId="77000084" w14:textId="4A1910C5" w:rsidR="00CA2522" w:rsidRDefault="00496BFB" w:rsidP="00496BFB">
            <w:r>
              <w:t>Veröffentlichung der Engagement-Strategie zu Nachhaltigkeitsthemen mit einem Bericht darüber, welche Engagement-Dialoge mit Unternehmen geführt wurden (Gründe und Ergebnisse).</w:t>
            </w:r>
          </w:p>
        </w:tc>
        <w:tc>
          <w:tcPr>
            <w:tcW w:w="3544" w:type="dxa"/>
          </w:tcPr>
          <w:p w14:paraId="5620B7F8" w14:textId="77777777" w:rsidR="00CA2522" w:rsidRDefault="00CA2522" w:rsidP="00617214">
            <w:r w:rsidRPr="00FF31F8">
              <w:t>Eignung, Sustainable Finance in Deutschland zu stärken</w:t>
            </w:r>
          </w:p>
        </w:tc>
        <w:tc>
          <w:tcPr>
            <w:tcW w:w="418" w:type="dxa"/>
          </w:tcPr>
          <w:p w14:paraId="403E9436" w14:textId="77777777" w:rsidR="00CA2522" w:rsidRDefault="00CA2522" w:rsidP="00617214"/>
        </w:tc>
        <w:tc>
          <w:tcPr>
            <w:tcW w:w="418" w:type="dxa"/>
          </w:tcPr>
          <w:p w14:paraId="3BC8C3C5" w14:textId="77777777" w:rsidR="00CA2522" w:rsidRDefault="00CA2522" w:rsidP="00617214"/>
        </w:tc>
        <w:tc>
          <w:tcPr>
            <w:tcW w:w="418" w:type="dxa"/>
          </w:tcPr>
          <w:p w14:paraId="200B227A" w14:textId="77777777" w:rsidR="00CA2522" w:rsidRDefault="00CA2522" w:rsidP="00617214"/>
        </w:tc>
        <w:tc>
          <w:tcPr>
            <w:tcW w:w="418" w:type="dxa"/>
          </w:tcPr>
          <w:p w14:paraId="663667DA" w14:textId="77777777" w:rsidR="00CA2522" w:rsidRDefault="00CA2522" w:rsidP="00617214"/>
        </w:tc>
        <w:tc>
          <w:tcPr>
            <w:tcW w:w="419" w:type="dxa"/>
          </w:tcPr>
          <w:p w14:paraId="503B059D" w14:textId="77777777" w:rsidR="00CA2522" w:rsidRDefault="00CA2522" w:rsidP="00617214"/>
        </w:tc>
      </w:tr>
      <w:tr w:rsidR="00CA2522" w14:paraId="68BAB4DF" w14:textId="77777777" w:rsidTr="003F0015">
        <w:tc>
          <w:tcPr>
            <w:tcW w:w="8642" w:type="dxa"/>
            <w:vMerge/>
          </w:tcPr>
          <w:p w14:paraId="2A3FC974" w14:textId="77777777" w:rsidR="00CA2522" w:rsidRDefault="00CA2522" w:rsidP="00617214"/>
        </w:tc>
        <w:tc>
          <w:tcPr>
            <w:tcW w:w="3544" w:type="dxa"/>
          </w:tcPr>
          <w:p w14:paraId="6C202E2C" w14:textId="77777777" w:rsidR="00CA2522" w:rsidRDefault="00CA2522" w:rsidP="00617214">
            <w:r>
              <w:t>Ambitionsniveau</w:t>
            </w:r>
          </w:p>
        </w:tc>
        <w:tc>
          <w:tcPr>
            <w:tcW w:w="418" w:type="dxa"/>
          </w:tcPr>
          <w:p w14:paraId="29984652" w14:textId="77777777" w:rsidR="00CA2522" w:rsidRDefault="00CA2522" w:rsidP="00617214"/>
        </w:tc>
        <w:tc>
          <w:tcPr>
            <w:tcW w:w="418" w:type="dxa"/>
          </w:tcPr>
          <w:p w14:paraId="51CE86D6" w14:textId="77777777" w:rsidR="00CA2522" w:rsidRDefault="00CA2522" w:rsidP="00617214"/>
        </w:tc>
        <w:tc>
          <w:tcPr>
            <w:tcW w:w="418" w:type="dxa"/>
          </w:tcPr>
          <w:p w14:paraId="7B17B1C8" w14:textId="77777777" w:rsidR="00CA2522" w:rsidRDefault="00CA2522" w:rsidP="00617214"/>
        </w:tc>
        <w:tc>
          <w:tcPr>
            <w:tcW w:w="418" w:type="dxa"/>
          </w:tcPr>
          <w:p w14:paraId="570C3107" w14:textId="77777777" w:rsidR="00CA2522" w:rsidRDefault="00CA2522" w:rsidP="00617214"/>
        </w:tc>
        <w:tc>
          <w:tcPr>
            <w:tcW w:w="419" w:type="dxa"/>
          </w:tcPr>
          <w:p w14:paraId="09C1BEA0" w14:textId="77777777" w:rsidR="00CA2522" w:rsidRDefault="00CA2522" w:rsidP="00617214"/>
        </w:tc>
      </w:tr>
      <w:tr w:rsidR="00CA2522" w14:paraId="07B4EAD8" w14:textId="77777777" w:rsidTr="003F0015">
        <w:tc>
          <w:tcPr>
            <w:tcW w:w="8642" w:type="dxa"/>
            <w:vMerge/>
          </w:tcPr>
          <w:p w14:paraId="5DB9CA6B" w14:textId="77777777" w:rsidR="00CA2522" w:rsidRDefault="00CA2522" w:rsidP="00617214"/>
        </w:tc>
        <w:tc>
          <w:tcPr>
            <w:tcW w:w="3544" w:type="dxa"/>
          </w:tcPr>
          <w:p w14:paraId="3B974AEE" w14:textId="77777777" w:rsidR="00CA2522" w:rsidRDefault="00CA2522" w:rsidP="00617214">
            <w:r>
              <w:t>Praktikabilität</w:t>
            </w:r>
          </w:p>
        </w:tc>
        <w:tc>
          <w:tcPr>
            <w:tcW w:w="418" w:type="dxa"/>
          </w:tcPr>
          <w:p w14:paraId="3622610E" w14:textId="77777777" w:rsidR="00CA2522" w:rsidRDefault="00CA2522" w:rsidP="00617214"/>
        </w:tc>
        <w:tc>
          <w:tcPr>
            <w:tcW w:w="418" w:type="dxa"/>
          </w:tcPr>
          <w:p w14:paraId="5FF232B2" w14:textId="77777777" w:rsidR="00CA2522" w:rsidRDefault="00CA2522" w:rsidP="00617214"/>
        </w:tc>
        <w:tc>
          <w:tcPr>
            <w:tcW w:w="418" w:type="dxa"/>
          </w:tcPr>
          <w:p w14:paraId="698FC3FB" w14:textId="77777777" w:rsidR="00CA2522" w:rsidRDefault="00CA2522" w:rsidP="00617214"/>
        </w:tc>
        <w:tc>
          <w:tcPr>
            <w:tcW w:w="418" w:type="dxa"/>
          </w:tcPr>
          <w:p w14:paraId="4B5E74E9" w14:textId="77777777" w:rsidR="00CA2522" w:rsidRDefault="00CA2522" w:rsidP="00617214"/>
        </w:tc>
        <w:tc>
          <w:tcPr>
            <w:tcW w:w="419" w:type="dxa"/>
          </w:tcPr>
          <w:p w14:paraId="01B7EABC" w14:textId="77777777" w:rsidR="00CA2522" w:rsidRDefault="00CA2522" w:rsidP="00617214"/>
        </w:tc>
      </w:tr>
      <w:tr w:rsidR="00CA2522" w14:paraId="3063EDCC" w14:textId="77777777" w:rsidTr="003F0015">
        <w:tc>
          <w:tcPr>
            <w:tcW w:w="8642" w:type="dxa"/>
            <w:vMerge/>
          </w:tcPr>
          <w:p w14:paraId="42A20AF5" w14:textId="77777777" w:rsidR="00CA2522" w:rsidRDefault="00CA2522" w:rsidP="00617214"/>
        </w:tc>
        <w:tc>
          <w:tcPr>
            <w:tcW w:w="3544" w:type="dxa"/>
          </w:tcPr>
          <w:p w14:paraId="5D8B2319" w14:textId="77777777" w:rsidR="00CA2522" w:rsidRDefault="00CA2522" w:rsidP="00617214">
            <w:r>
              <w:t>Kohärenz mit bestehender/geplanter Regulierung (einschließlich EU)</w:t>
            </w:r>
          </w:p>
        </w:tc>
        <w:tc>
          <w:tcPr>
            <w:tcW w:w="418" w:type="dxa"/>
          </w:tcPr>
          <w:p w14:paraId="3DCE594A" w14:textId="77777777" w:rsidR="00CA2522" w:rsidRDefault="00CA2522" w:rsidP="00617214"/>
        </w:tc>
        <w:tc>
          <w:tcPr>
            <w:tcW w:w="418" w:type="dxa"/>
          </w:tcPr>
          <w:p w14:paraId="3044323E" w14:textId="77777777" w:rsidR="00CA2522" w:rsidRDefault="00CA2522" w:rsidP="00617214"/>
        </w:tc>
        <w:tc>
          <w:tcPr>
            <w:tcW w:w="418" w:type="dxa"/>
          </w:tcPr>
          <w:p w14:paraId="43483D81" w14:textId="77777777" w:rsidR="00CA2522" w:rsidRDefault="00CA2522" w:rsidP="00617214"/>
        </w:tc>
        <w:tc>
          <w:tcPr>
            <w:tcW w:w="418" w:type="dxa"/>
          </w:tcPr>
          <w:p w14:paraId="456C548E" w14:textId="77777777" w:rsidR="00CA2522" w:rsidRDefault="00CA2522" w:rsidP="00617214"/>
        </w:tc>
        <w:tc>
          <w:tcPr>
            <w:tcW w:w="419" w:type="dxa"/>
          </w:tcPr>
          <w:p w14:paraId="67F4AB7E" w14:textId="77777777" w:rsidR="00CA2522" w:rsidRDefault="00CA2522" w:rsidP="00617214"/>
        </w:tc>
      </w:tr>
      <w:tr w:rsidR="00CA2522" w14:paraId="7DC68567" w14:textId="77777777" w:rsidTr="003F0015">
        <w:tc>
          <w:tcPr>
            <w:tcW w:w="8642" w:type="dxa"/>
            <w:shd w:val="clear" w:color="auto" w:fill="D9D9D9" w:themeFill="background1" w:themeFillShade="D9"/>
          </w:tcPr>
          <w:p w14:paraId="04A6699B" w14:textId="77777777" w:rsidR="00CA2522" w:rsidRPr="002F461E" w:rsidRDefault="00CA2522" w:rsidP="00617214">
            <w:r w:rsidRPr="00D3265B">
              <w:rPr>
                <w:b/>
              </w:rPr>
              <w:t>Handlungsempfehlung</w:t>
            </w:r>
          </w:p>
        </w:tc>
        <w:tc>
          <w:tcPr>
            <w:tcW w:w="3544" w:type="dxa"/>
            <w:shd w:val="clear" w:color="auto" w:fill="D9D9D9" w:themeFill="background1" w:themeFillShade="D9"/>
          </w:tcPr>
          <w:p w14:paraId="7F2DFF26" w14:textId="77777777" w:rsidR="00CA2522" w:rsidRPr="00FF31F8" w:rsidRDefault="00CA2522" w:rsidP="00617214">
            <w:r w:rsidRPr="00D3265B">
              <w:rPr>
                <w:b/>
              </w:rPr>
              <w:t>Bewertungskategorie</w:t>
            </w:r>
          </w:p>
        </w:tc>
        <w:tc>
          <w:tcPr>
            <w:tcW w:w="418" w:type="dxa"/>
            <w:shd w:val="clear" w:color="auto" w:fill="D9D9D9" w:themeFill="background1" w:themeFillShade="D9"/>
          </w:tcPr>
          <w:p w14:paraId="22A25C94" w14:textId="77777777" w:rsidR="00CA2522" w:rsidRDefault="00CA2522" w:rsidP="00617214">
            <w:r>
              <w:rPr>
                <w:b/>
              </w:rPr>
              <w:t>5</w:t>
            </w:r>
          </w:p>
        </w:tc>
        <w:tc>
          <w:tcPr>
            <w:tcW w:w="418" w:type="dxa"/>
            <w:shd w:val="clear" w:color="auto" w:fill="D9D9D9" w:themeFill="background1" w:themeFillShade="D9"/>
          </w:tcPr>
          <w:p w14:paraId="49C65256" w14:textId="77777777" w:rsidR="00CA2522" w:rsidRDefault="00CA2522" w:rsidP="00617214">
            <w:r w:rsidRPr="00D3265B">
              <w:rPr>
                <w:b/>
              </w:rPr>
              <w:t>4</w:t>
            </w:r>
          </w:p>
        </w:tc>
        <w:tc>
          <w:tcPr>
            <w:tcW w:w="418" w:type="dxa"/>
            <w:shd w:val="clear" w:color="auto" w:fill="D9D9D9" w:themeFill="background1" w:themeFillShade="D9"/>
          </w:tcPr>
          <w:p w14:paraId="58518C66" w14:textId="77777777" w:rsidR="00CA2522" w:rsidRDefault="00CA2522" w:rsidP="00617214">
            <w:r w:rsidRPr="00D3265B">
              <w:rPr>
                <w:b/>
              </w:rPr>
              <w:t>3</w:t>
            </w:r>
          </w:p>
        </w:tc>
        <w:tc>
          <w:tcPr>
            <w:tcW w:w="418" w:type="dxa"/>
            <w:shd w:val="clear" w:color="auto" w:fill="D9D9D9" w:themeFill="background1" w:themeFillShade="D9"/>
          </w:tcPr>
          <w:p w14:paraId="4B84191E" w14:textId="77777777" w:rsidR="00CA2522" w:rsidRDefault="00CA2522" w:rsidP="00617214">
            <w:r w:rsidRPr="00D3265B">
              <w:rPr>
                <w:b/>
              </w:rPr>
              <w:t>2</w:t>
            </w:r>
          </w:p>
        </w:tc>
        <w:tc>
          <w:tcPr>
            <w:tcW w:w="419" w:type="dxa"/>
            <w:shd w:val="clear" w:color="auto" w:fill="D9D9D9" w:themeFill="background1" w:themeFillShade="D9"/>
          </w:tcPr>
          <w:p w14:paraId="25C47B9A" w14:textId="77777777" w:rsidR="00CA2522" w:rsidRDefault="00CA2522" w:rsidP="00617214">
            <w:r>
              <w:rPr>
                <w:b/>
              </w:rPr>
              <w:t>1</w:t>
            </w:r>
          </w:p>
        </w:tc>
      </w:tr>
      <w:tr w:rsidR="00CA2522" w14:paraId="3A0F6639" w14:textId="77777777" w:rsidTr="005A1EA9">
        <w:tc>
          <w:tcPr>
            <w:tcW w:w="8642" w:type="dxa"/>
            <w:vMerge w:val="restart"/>
          </w:tcPr>
          <w:p w14:paraId="43F8C50B" w14:textId="15A6B1EE" w:rsidR="00CA2522" w:rsidRDefault="00496BFB" w:rsidP="005A1EA9">
            <w:r w:rsidRPr="00496BFB">
              <w:t>Besondere Transparenz ist in Bezug auf den Bund als Anleger geboten. Entsprechend sollen alle Portfolios des Bundes nach dem Vorbild des norwegischen Pensionsfonds veröffentlicht werden.</w:t>
            </w:r>
          </w:p>
        </w:tc>
        <w:tc>
          <w:tcPr>
            <w:tcW w:w="3544" w:type="dxa"/>
          </w:tcPr>
          <w:p w14:paraId="39ABFDF4" w14:textId="77777777" w:rsidR="00CA2522" w:rsidRDefault="00CA2522" w:rsidP="00617214">
            <w:r w:rsidRPr="00FF31F8">
              <w:t>Eignung, Sustainable Finance in Deutschland zu stärken</w:t>
            </w:r>
          </w:p>
        </w:tc>
        <w:tc>
          <w:tcPr>
            <w:tcW w:w="418" w:type="dxa"/>
          </w:tcPr>
          <w:p w14:paraId="163A5402" w14:textId="77777777" w:rsidR="00CA2522" w:rsidRDefault="00CA2522" w:rsidP="00617214"/>
        </w:tc>
        <w:tc>
          <w:tcPr>
            <w:tcW w:w="418" w:type="dxa"/>
          </w:tcPr>
          <w:p w14:paraId="56B58673" w14:textId="77777777" w:rsidR="00CA2522" w:rsidRDefault="00CA2522" w:rsidP="00617214"/>
        </w:tc>
        <w:tc>
          <w:tcPr>
            <w:tcW w:w="418" w:type="dxa"/>
          </w:tcPr>
          <w:p w14:paraId="0CF3CCB0" w14:textId="77777777" w:rsidR="00CA2522" w:rsidRDefault="00CA2522" w:rsidP="00617214"/>
        </w:tc>
        <w:tc>
          <w:tcPr>
            <w:tcW w:w="418" w:type="dxa"/>
          </w:tcPr>
          <w:p w14:paraId="0000266D" w14:textId="77777777" w:rsidR="00CA2522" w:rsidRDefault="00CA2522" w:rsidP="00617214"/>
        </w:tc>
        <w:tc>
          <w:tcPr>
            <w:tcW w:w="419" w:type="dxa"/>
          </w:tcPr>
          <w:p w14:paraId="20CED6B3" w14:textId="77777777" w:rsidR="00CA2522" w:rsidRDefault="00CA2522" w:rsidP="00617214"/>
        </w:tc>
      </w:tr>
      <w:tr w:rsidR="00CA2522" w14:paraId="58D9CFBD" w14:textId="77777777" w:rsidTr="003F0015">
        <w:tc>
          <w:tcPr>
            <w:tcW w:w="8642" w:type="dxa"/>
            <w:vMerge/>
          </w:tcPr>
          <w:p w14:paraId="7BD16E1F" w14:textId="77777777" w:rsidR="00CA2522" w:rsidRDefault="00CA2522" w:rsidP="00617214"/>
        </w:tc>
        <w:tc>
          <w:tcPr>
            <w:tcW w:w="3544" w:type="dxa"/>
          </w:tcPr>
          <w:p w14:paraId="2C7A9E2A" w14:textId="77777777" w:rsidR="00CA2522" w:rsidRDefault="00CA2522" w:rsidP="00617214">
            <w:r>
              <w:t>Ambitionsniveau</w:t>
            </w:r>
          </w:p>
        </w:tc>
        <w:tc>
          <w:tcPr>
            <w:tcW w:w="418" w:type="dxa"/>
          </w:tcPr>
          <w:p w14:paraId="77127152" w14:textId="77777777" w:rsidR="00CA2522" w:rsidRDefault="00CA2522" w:rsidP="00617214"/>
        </w:tc>
        <w:tc>
          <w:tcPr>
            <w:tcW w:w="418" w:type="dxa"/>
          </w:tcPr>
          <w:p w14:paraId="19923C3F" w14:textId="77777777" w:rsidR="00CA2522" w:rsidRDefault="00CA2522" w:rsidP="00617214"/>
        </w:tc>
        <w:tc>
          <w:tcPr>
            <w:tcW w:w="418" w:type="dxa"/>
          </w:tcPr>
          <w:p w14:paraId="1A1DEE44" w14:textId="77777777" w:rsidR="00CA2522" w:rsidRDefault="00CA2522" w:rsidP="00617214"/>
        </w:tc>
        <w:tc>
          <w:tcPr>
            <w:tcW w:w="418" w:type="dxa"/>
          </w:tcPr>
          <w:p w14:paraId="094A7515" w14:textId="77777777" w:rsidR="00CA2522" w:rsidRDefault="00CA2522" w:rsidP="00617214"/>
        </w:tc>
        <w:tc>
          <w:tcPr>
            <w:tcW w:w="419" w:type="dxa"/>
          </w:tcPr>
          <w:p w14:paraId="087A59F5" w14:textId="77777777" w:rsidR="00CA2522" w:rsidRDefault="00CA2522" w:rsidP="00617214"/>
        </w:tc>
      </w:tr>
      <w:tr w:rsidR="00CA2522" w14:paraId="260DC2E9" w14:textId="77777777" w:rsidTr="003F0015">
        <w:tc>
          <w:tcPr>
            <w:tcW w:w="8642" w:type="dxa"/>
            <w:vMerge/>
          </w:tcPr>
          <w:p w14:paraId="3703674B" w14:textId="77777777" w:rsidR="00CA2522" w:rsidRDefault="00CA2522" w:rsidP="00617214"/>
        </w:tc>
        <w:tc>
          <w:tcPr>
            <w:tcW w:w="3544" w:type="dxa"/>
          </w:tcPr>
          <w:p w14:paraId="189E75BA" w14:textId="77777777" w:rsidR="00CA2522" w:rsidRDefault="00CA2522" w:rsidP="00617214">
            <w:r>
              <w:t>Praktikabilität</w:t>
            </w:r>
          </w:p>
        </w:tc>
        <w:tc>
          <w:tcPr>
            <w:tcW w:w="418" w:type="dxa"/>
          </w:tcPr>
          <w:p w14:paraId="12170D02" w14:textId="77777777" w:rsidR="00CA2522" w:rsidRDefault="00CA2522" w:rsidP="00617214"/>
        </w:tc>
        <w:tc>
          <w:tcPr>
            <w:tcW w:w="418" w:type="dxa"/>
          </w:tcPr>
          <w:p w14:paraId="195AAE31" w14:textId="77777777" w:rsidR="00CA2522" w:rsidRDefault="00CA2522" w:rsidP="00617214"/>
        </w:tc>
        <w:tc>
          <w:tcPr>
            <w:tcW w:w="418" w:type="dxa"/>
          </w:tcPr>
          <w:p w14:paraId="46D94493" w14:textId="77777777" w:rsidR="00CA2522" w:rsidRDefault="00CA2522" w:rsidP="00617214"/>
        </w:tc>
        <w:tc>
          <w:tcPr>
            <w:tcW w:w="418" w:type="dxa"/>
          </w:tcPr>
          <w:p w14:paraId="18288CC7" w14:textId="77777777" w:rsidR="00CA2522" w:rsidRDefault="00CA2522" w:rsidP="00617214"/>
        </w:tc>
        <w:tc>
          <w:tcPr>
            <w:tcW w:w="419" w:type="dxa"/>
          </w:tcPr>
          <w:p w14:paraId="66AD6BCF" w14:textId="77777777" w:rsidR="00CA2522" w:rsidRDefault="00CA2522" w:rsidP="00617214"/>
        </w:tc>
      </w:tr>
      <w:tr w:rsidR="00CA2522" w14:paraId="7CE49762" w14:textId="77777777" w:rsidTr="003F0015">
        <w:tc>
          <w:tcPr>
            <w:tcW w:w="8642" w:type="dxa"/>
            <w:vMerge/>
          </w:tcPr>
          <w:p w14:paraId="78FB2EE5" w14:textId="77777777" w:rsidR="00CA2522" w:rsidRDefault="00CA2522" w:rsidP="00617214"/>
        </w:tc>
        <w:tc>
          <w:tcPr>
            <w:tcW w:w="3544" w:type="dxa"/>
          </w:tcPr>
          <w:p w14:paraId="5743079E" w14:textId="77777777" w:rsidR="00CA2522" w:rsidRDefault="00CA2522" w:rsidP="00617214">
            <w:r>
              <w:t>Kohärenz mit bestehender/geplanter Regulierung (einschließlich EU)</w:t>
            </w:r>
          </w:p>
        </w:tc>
        <w:tc>
          <w:tcPr>
            <w:tcW w:w="418" w:type="dxa"/>
          </w:tcPr>
          <w:p w14:paraId="41881F20" w14:textId="77777777" w:rsidR="00CA2522" w:rsidRDefault="00CA2522" w:rsidP="00617214"/>
        </w:tc>
        <w:tc>
          <w:tcPr>
            <w:tcW w:w="418" w:type="dxa"/>
          </w:tcPr>
          <w:p w14:paraId="1E1EE997" w14:textId="77777777" w:rsidR="00CA2522" w:rsidRDefault="00CA2522" w:rsidP="00617214"/>
        </w:tc>
        <w:tc>
          <w:tcPr>
            <w:tcW w:w="418" w:type="dxa"/>
          </w:tcPr>
          <w:p w14:paraId="22F40CF7" w14:textId="77777777" w:rsidR="00CA2522" w:rsidRDefault="00CA2522" w:rsidP="00617214"/>
        </w:tc>
        <w:tc>
          <w:tcPr>
            <w:tcW w:w="418" w:type="dxa"/>
          </w:tcPr>
          <w:p w14:paraId="07A221AC" w14:textId="77777777" w:rsidR="00CA2522" w:rsidRDefault="00CA2522" w:rsidP="00617214"/>
        </w:tc>
        <w:tc>
          <w:tcPr>
            <w:tcW w:w="419" w:type="dxa"/>
          </w:tcPr>
          <w:p w14:paraId="71F270F7" w14:textId="77777777" w:rsidR="00CA2522" w:rsidRDefault="00CA2522" w:rsidP="00617214"/>
        </w:tc>
      </w:tr>
      <w:tr w:rsidR="00496BFB" w14:paraId="746E733C" w14:textId="77777777" w:rsidTr="003F0015">
        <w:tc>
          <w:tcPr>
            <w:tcW w:w="8642" w:type="dxa"/>
            <w:shd w:val="clear" w:color="auto" w:fill="D9D9D9" w:themeFill="background1" w:themeFillShade="D9"/>
          </w:tcPr>
          <w:p w14:paraId="495C01F9" w14:textId="77777777" w:rsidR="00496BFB" w:rsidRPr="00D3265B" w:rsidRDefault="00496BFB" w:rsidP="00617214">
            <w:pPr>
              <w:rPr>
                <w:b/>
              </w:rPr>
            </w:pPr>
            <w:r w:rsidRPr="00D3265B">
              <w:rPr>
                <w:b/>
              </w:rPr>
              <w:t>Handlungsempfehlung</w:t>
            </w:r>
          </w:p>
        </w:tc>
        <w:tc>
          <w:tcPr>
            <w:tcW w:w="3544" w:type="dxa"/>
            <w:shd w:val="clear" w:color="auto" w:fill="D9D9D9" w:themeFill="background1" w:themeFillShade="D9"/>
          </w:tcPr>
          <w:p w14:paraId="69C481C0" w14:textId="77777777" w:rsidR="00496BFB" w:rsidRPr="00D3265B" w:rsidRDefault="00496BFB" w:rsidP="00617214">
            <w:pPr>
              <w:rPr>
                <w:b/>
              </w:rPr>
            </w:pPr>
            <w:r w:rsidRPr="00D3265B">
              <w:rPr>
                <w:b/>
              </w:rPr>
              <w:t>Bewertungskategorie</w:t>
            </w:r>
          </w:p>
        </w:tc>
        <w:tc>
          <w:tcPr>
            <w:tcW w:w="418" w:type="dxa"/>
            <w:shd w:val="clear" w:color="auto" w:fill="D9D9D9" w:themeFill="background1" w:themeFillShade="D9"/>
          </w:tcPr>
          <w:p w14:paraId="32B289DA" w14:textId="77777777" w:rsidR="00496BFB" w:rsidRPr="00D3265B" w:rsidRDefault="00496BFB" w:rsidP="00617214">
            <w:pPr>
              <w:rPr>
                <w:b/>
              </w:rPr>
            </w:pPr>
            <w:r>
              <w:rPr>
                <w:b/>
              </w:rPr>
              <w:t>5</w:t>
            </w:r>
          </w:p>
        </w:tc>
        <w:tc>
          <w:tcPr>
            <w:tcW w:w="418" w:type="dxa"/>
            <w:shd w:val="clear" w:color="auto" w:fill="D9D9D9" w:themeFill="background1" w:themeFillShade="D9"/>
          </w:tcPr>
          <w:p w14:paraId="065F47A4" w14:textId="77777777" w:rsidR="00496BFB" w:rsidRPr="00D3265B" w:rsidRDefault="00496BFB" w:rsidP="00617214">
            <w:pPr>
              <w:rPr>
                <w:b/>
              </w:rPr>
            </w:pPr>
            <w:r w:rsidRPr="00D3265B">
              <w:rPr>
                <w:b/>
              </w:rPr>
              <w:t>4</w:t>
            </w:r>
          </w:p>
        </w:tc>
        <w:tc>
          <w:tcPr>
            <w:tcW w:w="418" w:type="dxa"/>
            <w:shd w:val="clear" w:color="auto" w:fill="D9D9D9" w:themeFill="background1" w:themeFillShade="D9"/>
          </w:tcPr>
          <w:p w14:paraId="104C1115" w14:textId="77777777" w:rsidR="00496BFB" w:rsidRPr="00D3265B" w:rsidRDefault="00496BFB" w:rsidP="00617214">
            <w:pPr>
              <w:rPr>
                <w:b/>
              </w:rPr>
            </w:pPr>
            <w:r w:rsidRPr="00D3265B">
              <w:rPr>
                <w:b/>
              </w:rPr>
              <w:t>3</w:t>
            </w:r>
          </w:p>
        </w:tc>
        <w:tc>
          <w:tcPr>
            <w:tcW w:w="418" w:type="dxa"/>
            <w:shd w:val="clear" w:color="auto" w:fill="D9D9D9" w:themeFill="background1" w:themeFillShade="D9"/>
          </w:tcPr>
          <w:p w14:paraId="51381670" w14:textId="77777777" w:rsidR="00496BFB" w:rsidRPr="00D3265B" w:rsidRDefault="00496BFB" w:rsidP="00617214">
            <w:pPr>
              <w:rPr>
                <w:b/>
              </w:rPr>
            </w:pPr>
            <w:r w:rsidRPr="00D3265B">
              <w:rPr>
                <w:b/>
              </w:rPr>
              <w:t>2</w:t>
            </w:r>
          </w:p>
        </w:tc>
        <w:tc>
          <w:tcPr>
            <w:tcW w:w="419" w:type="dxa"/>
            <w:shd w:val="clear" w:color="auto" w:fill="D9D9D9" w:themeFill="background1" w:themeFillShade="D9"/>
          </w:tcPr>
          <w:p w14:paraId="6FC1AF49" w14:textId="77777777" w:rsidR="00496BFB" w:rsidRPr="00D3265B" w:rsidRDefault="00496BFB" w:rsidP="00617214">
            <w:pPr>
              <w:rPr>
                <w:b/>
              </w:rPr>
            </w:pPr>
            <w:r>
              <w:rPr>
                <w:b/>
              </w:rPr>
              <w:t>1</w:t>
            </w:r>
          </w:p>
        </w:tc>
      </w:tr>
      <w:tr w:rsidR="00496BFB" w14:paraId="7C915410" w14:textId="77777777" w:rsidTr="003F0015">
        <w:tc>
          <w:tcPr>
            <w:tcW w:w="8642" w:type="dxa"/>
            <w:vMerge w:val="restart"/>
          </w:tcPr>
          <w:p w14:paraId="4C47BE68" w14:textId="490EB6E0" w:rsidR="00496BFB" w:rsidRDefault="00496BFB" w:rsidP="00617214">
            <w:r w:rsidRPr="00496BFB">
              <w:t>Bei Investitionen im Immobiliensektor gilt: Die zentrale Erfassungsstelle für Energieausweise soll beim Deutschen Institut für Bautechnik zu einer bundeseinheitlichen, elektronischen Plattform und Datenbank weiterentwickelt werden, auf die kosten- und barrierefrei zugegriffen werden kann (anonymisiert und unter Wahrung der Datenschutzverordnung).</w:t>
            </w:r>
          </w:p>
        </w:tc>
        <w:tc>
          <w:tcPr>
            <w:tcW w:w="3544" w:type="dxa"/>
          </w:tcPr>
          <w:p w14:paraId="77606E20" w14:textId="77777777" w:rsidR="00496BFB" w:rsidRDefault="00496BFB" w:rsidP="00617214">
            <w:r>
              <w:t>Eignung, Sustainable Finance in Deutschland zu stärken</w:t>
            </w:r>
          </w:p>
        </w:tc>
        <w:tc>
          <w:tcPr>
            <w:tcW w:w="418" w:type="dxa"/>
          </w:tcPr>
          <w:p w14:paraId="496DB35E" w14:textId="77777777" w:rsidR="00496BFB" w:rsidRDefault="00496BFB" w:rsidP="00617214"/>
        </w:tc>
        <w:tc>
          <w:tcPr>
            <w:tcW w:w="418" w:type="dxa"/>
          </w:tcPr>
          <w:p w14:paraId="1086ECCD" w14:textId="77777777" w:rsidR="00496BFB" w:rsidRDefault="00496BFB" w:rsidP="00617214"/>
        </w:tc>
        <w:tc>
          <w:tcPr>
            <w:tcW w:w="418" w:type="dxa"/>
          </w:tcPr>
          <w:p w14:paraId="23372B2C" w14:textId="77777777" w:rsidR="00496BFB" w:rsidRDefault="00496BFB" w:rsidP="00617214"/>
        </w:tc>
        <w:tc>
          <w:tcPr>
            <w:tcW w:w="418" w:type="dxa"/>
          </w:tcPr>
          <w:p w14:paraId="16800164" w14:textId="77777777" w:rsidR="00496BFB" w:rsidRDefault="00496BFB" w:rsidP="00617214"/>
        </w:tc>
        <w:tc>
          <w:tcPr>
            <w:tcW w:w="419" w:type="dxa"/>
          </w:tcPr>
          <w:p w14:paraId="47C21AF7" w14:textId="77777777" w:rsidR="00496BFB" w:rsidRDefault="00496BFB" w:rsidP="00617214"/>
        </w:tc>
      </w:tr>
      <w:tr w:rsidR="00496BFB" w14:paraId="369B85B8" w14:textId="77777777" w:rsidTr="003F0015">
        <w:tc>
          <w:tcPr>
            <w:tcW w:w="8642" w:type="dxa"/>
            <w:vMerge/>
          </w:tcPr>
          <w:p w14:paraId="6E52DDF3" w14:textId="77777777" w:rsidR="00496BFB" w:rsidRDefault="00496BFB" w:rsidP="00617214"/>
        </w:tc>
        <w:tc>
          <w:tcPr>
            <w:tcW w:w="3544" w:type="dxa"/>
          </w:tcPr>
          <w:p w14:paraId="7C19A218" w14:textId="77777777" w:rsidR="00496BFB" w:rsidRDefault="00496BFB" w:rsidP="00617214">
            <w:r>
              <w:t>Ambitionsniveau</w:t>
            </w:r>
          </w:p>
        </w:tc>
        <w:tc>
          <w:tcPr>
            <w:tcW w:w="418" w:type="dxa"/>
          </w:tcPr>
          <w:p w14:paraId="7E6C656E" w14:textId="77777777" w:rsidR="00496BFB" w:rsidRDefault="00496BFB" w:rsidP="00617214"/>
        </w:tc>
        <w:tc>
          <w:tcPr>
            <w:tcW w:w="418" w:type="dxa"/>
          </w:tcPr>
          <w:p w14:paraId="1F7C30C3" w14:textId="77777777" w:rsidR="00496BFB" w:rsidRDefault="00496BFB" w:rsidP="00617214"/>
        </w:tc>
        <w:tc>
          <w:tcPr>
            <w:tcW w:w="418" w:type="dxa"/>
          </w:tcPr>
          <w:p w14:paraId="7A676FCB" w14:textId="77777777" w:rsidR="00496BFB" w:rsidRDefault="00496BFB" w:rsidP="00617214"/>
        </w:tc>
        <w:tc>
          <w:tcPr>
            <w:tcW w:w="418" w:type="dxa"/>
          </w:tcPr>
          <w:p w14:paraId="6D38BF78" w14:textId="77777777" w:rsidR="00496BFB" w:rsidRDefault="00496BFB" w:rsidP="00617214"/>
        </w:tc>
        <w:tc>
          <w:tcPr>
            <w:tcW w:w="419" w:type="dxa"/>
          </w:tcPr>
          <w:p w14:paraId="35166132" w14:textId="77777777" w:rsidR="00496BFB" w:rsidRDefault="00496BFB" w:rsidP="00617214"/>
        </w:tc>
      </w:tr>
      <w:tr w:rsidR="00496BFB" w14:paraId="0DEE4A4B" w14:textId="77777777" w:rsidTr="003F0015">
        <w:tc>
          <w:tcPr>
            <w:tcW w:w="8642" w:type="dxa"/>
            <w:vMerge/>
          </w:tcPr>
          <w:p w14:paraId="0765B36C" w14:textId="77777777" w:rsidR="00496BFB" w:rsidRDefault="00496BFB" w:rsidP="00617214"/>
        </w:tc>
        <w:tc>
          <w:tcPr>
            <w:tcW w:w="3544" w:type="dxa"/>
          </w:tcPr>
          <w:p w14:paraId="63A0E5F6" w14:textId="77777777" w:rsidR="00496BFB" w:rsidRDefault="00496BFB" w:rsidP="00617214">
            <w:r>
              <w:t>Praktikabilität</w:t>
            </w:r>
          </w:p>
        </w:tc>
        <w:tc>
          <w:tcPr>
            <w:tcW w:w="418" w:type="dxa"/>
          </w:tcPr>
          <w:p w14:paraId="2EA30342" w14:textId="77777777" w:rsidR="00496BFB" w:rsidRDefault="00496BFB" w:rsidP="00617214"/>
        </w:tc>
        <w:tc>
          <w:tcPr>
            <w:tcW w:w="418" w:type="dxa"/>
          </w:tcPr>
          <w:p w14:paraId="3EC0BC3D" w14:textId="77777777" w:rsidR="00496BFB" w:rsidRDefault="00496BFB" w:rsidP="00617214"/>
        </w:tc>
        <w:tc>
          <w:tcPr>
            <w:tcW w:w="418" w:type="dxa"/>
          </w:tcPr>
          <w:p w14:paraId="03025205" w14:textId="77777777" w:rsidR="00496BFB" w:rsidRDefault="00496BFB" w:rsidP="00617214"/>
        </w:tc>
        <w:tc>
          <w:tcPr>
            <w:tcW w:w="418" w:type="dxa"/>
          </w:tcPr>
          <w:p w14:paraId="0B1145D6" w14:textId="77777777" w:rsidR="00496BFB" w:rsidRDefault="00496BFB" w:rsidP="00617214"/>
        </w:tc>
        <w:tc>
          <w:tcPr>
            <w:tcW w:w="419" w:type="dxa"/>
          </w:tcPr>
          <w:p w14:paraId="30B0E92E" w14:textId="77777777" w:rsidR="00496BFB" w:rsidRDefault="00496BFB" w:rsidP="00617214"/>
        </w:tc>
      </w:tr>
      <w:tr w:rsidR="00496BFB" w14:paraId="09AD573A" w14:textId="77777777" w:rsidTr="003F0015">
        <w:tc>
          <w:tcPr>
            <w:tcW w:w="8642" w:type="dxa"/>
            <w:vMerge/>
          </w:tcPr>
          <w:p w14:paraId="09A4D982" w14:textId="77777777" w:rsidR="00496BFB" w:rsidRDefault="00496BFB" w:rsidP="00617214"/>
        </w:tc>
        <w:tc>
          <w:tcPr>
            <w:tcW w:w="3544" w:type="dxa"/>
          </w:tcPr>
          <w:p w14:paraId="1438F92E" w14:textId="77777777" w:rsidR="00496BFB" w:rsidRDefault="00496BFB" w:rsidP="00617214">
            <w:r>
              <w:t>Kohärenz mit bestehender/geplanter Regulierung (einschließlich EU)</w:t>
            </w:r>
          </w:p>
        </w:tc>
        <w:tc>
          <w:tcPr>
            <w:tcW w:w="418" w:type="dxa"/>
          </w:tcPr>
          <w:p w14:paraId="68BC043B" w14:textId="77777777" w:rsidR="00496BFB" w:rsidRDefault="00496BFB" w:rsidP="00617214"/>
        </w:tc>
        <w:tc>
          <w:tcPr>
            <w:tcW w:w="418" w:type="dxa"/>
          </w:tcPr>
          <w:p w14:paraId="0FFB3B91" w14:textId="77777777" w:rsidR="00496BFB" w:rsidRDefault="00496BFB" w:rsidP="00617214"/>
        </w:tc>
        <w:tc>
          <w:tcPr>
            <w:tcW w:w="418" w:type="dxa"/>
          </w:tcPr>
          <w:p w14:paraId="3428E9AA" w14:textId="77777777" w:rsidR="00496BFB" w:rsidRDefault="00496BFB" w:rsidP="00617214"/>
        </w:tc>
        <w:tc>
          <w:tcPr>
            <w:tcW w:w="418" w:type="dxa"/>
          </w:tcPr>
          <w:p w14:paraId="2098FD3F" w14:textId="77777777" w:rsidR="00496BFB" w:rsidRDefault="00496BFB" w:rsidP="00617214"/>
        </w:tc>
        <w:tc>
          <w:tcPr>
            <w:tcW w:w="419" w:type="dxa"/>
          </w:tcPr>
          <w:p w14:paraId="28380F3D" w14:textId="77777777" w:rsidR="00496BFB" w:rsidRDefault="00496BFB" w:rsidP="00617214"/>
        </w:tc>
      </w:tr>
      <w:tr w:rsidR="00496BFB" w14:paraId="67A20AF8" w14:textId="77777777" w:rsidTr="003F0015">
        <w:tc>
          <w:tcPr>
            <w:tcW w:w="8642" w:type="dxa"/>
            <w:shd w:val="clear" w:color="auto" w:fill="D9D9D9" w:themeFill="background1" w:themeFillShade="D9"/>
          </w:tcPr>
          <w:p w14:paraId="59F80B29"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1BD0FB7D"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3B4CAAD9" w14:textId="77777777" w:rsidR="00496BFB" w:rsidRDefault="00496BFB" w:rsidP="00617214">
            <w:r>
              <w:rPr>
                <w:b/>
              </w:rPr>
              <w:t>5</w:t>
            </w:r>
          </w:p>
        </w:tc>
        <w:tc>
          <w:tcPr>
            <w:tcW w:w="418" w:type="dxa"/>
            <w:shd w:val="clear" w:color="auto" w:fill="D9D9D9" w:themeFill="background1" w:themeFillShade="D9"/>
          </w:tcPr>
          <w:p w14:paraId="074328C4" w14:textId="77777777" w:rsidR="00496BFB" w:rsidRDefault="00496BFB" w:rsidP="00617214">
            <w:r w:rsidRPr="00D3265B">
              <w:rPr>
                <w:b/>
              </w:rPr>
              <w:t>4</w:t>
            </w:r>
          </w:p>
        </w:tc>
        <w:tc>
          <w:tcPr>
            <w:tcW w:w="418" w:type="dxa"/>
            <w:shd w:val="clear" w:color="auto" w:fill="D9D9D9" w:themeFill="background1" w:themeFillShade="D9"/>
          </w:tcPr>
          <w:p w14:paraId="367FAA31" w14:textId="77777777" w:rsidR="00496BFB" w:rsidRDefault="00496BFB" w:rsidP="00617214">
            <w:r w:rsidRPr="00D3265B">
              <w:rPr>
                <w:b/>
              </w:rPr>
              <w:t>3</w:t>
            </w:r>
          </w:p>
        </w:tc>
        <w:tc>
          <w:tcPr>
            <w:tcW w:w="418" w:type="dxa"/>
            <w:shd w:val="clear" w:color="auto" w:fill="D9D9D9" w:themeFill="background1" w:themeFillShade="D9"/>
          </w:tcPr>
          <w:p w14:paraId="5AB0DC1C" w14:textId="77777777" w:rsidR="00496BFB" w:rsidRDefault="00496BFB" w:rsidP="00617214">
            <w:r w:rsidRPr="00D3265B">
              <w:rPr>
                <w:b/>
              </w:rPr>
              <w:t>2</w:t>
            </w:r>
          </w:p>
        </w:tc>
        <w:tc>
          <w:tcPr>
            <w:tcW w:w="419" w:type="dxa"/>
            <w:shd w:val="clear" w:color="auto" w:fill="D9D9D9" w:themeFill="background1" w:themeFillShade="D9"/>
          </w:tcPr>
          <w:p w14:paraId="4DF914DC" w14:textId="77777777" w:rsidR="00496BFB" w:rsidRDefault="00496BFB" w:rsidP="00617214">
            <w:r>
              <w:rPr>
                <w:b/>
              </w:rPr>
              <w:t>1</w:t>
            </w:r>
          </w:p>
        </w:tc>
      </w:tr>
      <w:tr w:rsidR="00496BFB" w14:paraId="56E0B92C" w14:textId="77777777" w:rsidTr="003F0015">
        <w:tc>
          <w:tcPr>
            <w:tcW w:w="8642" w:type="dxa"/>
            <w:vMerge w:val="restart"/>
          </w:tcPr>
          <w:p w14:paraId="4E8BBE22" w14:textId="18099021" w:rsidR="00496BFB" w:rsidRDefault="00496BFB" w:rsidP="00617214">
            <w:r w:rsidRPr="00496BFB">
              <w:t>Bei Investitionen im Immobiliensektor gilt: Bund und Länder sollen die Auswertung ihrer Förderprogramme in einer strukturierten Form zur Verfügung stellen, damit Banken ihre Beratung und Produktgestaltung auf Grundlage dieser Erkenntnisse verstärkt in Richtung energetischer Sanierung ausbauen können (z.B. welche Sanierungsmaßnahmen in welcher Gebäudeart und Region welchen Einfluss auf den Energieverbrauch hatten).</w:t>
            </w:r>
          </w:p>
        </w:tc>
        <w:tc>
          <w:tcPr>
            <w:tcW w:w="3544" w:type="dxa"/>
          </w:tcPr>
          <w:p w14:paraId="620A09B9" w14:textId="77777777" w:rsidR="00496BFB" w:rsidRDefault="00496BFB" w:rsidP="00617214">
            <w:r w:rsidRPr="00FF31F8">
              <w:t>Eignung, Sustainable Finance in Deutschland zu stärken</w:t>
            </w:r>
          </w:p>
        </w:tc>
        <w:tc>
          <w:tcPr>
            <w:tcW w:w="418" w:type="dxa"/>
          </w:tcPr>
          <w:p w14:paraId="3623E336" w14:textId="77777777" w:rsidR="00496BFB" w:rsidRDefault="00496BFB" w:rsidP="00617214"/>
        </w:tc>
        <w:tc>
          <w:tcPr>
            <w:tcW w:w="418" w:type="dxa"/>
          </w:tcPr>
          <w:p w14:paraId="19D062C4" w14:textId="77777777" w:rsidR="00496BFB" w:rsidRDefault="00496BFB" w:rsidP="00617214"/>
        </w:tc>
        <w:tc>
          <w:tcPr>
            <w:tcW w:w="418" w:type="dxa"/>
          </w:tcPr>
          <w:p w14:paraId="6A69AC01" w14:textId="77777777" w:rsidR="00496BFB" w:rsidRDefault="00496BFB" w:rsidP="00617214"/>
        </w:tc>
        <w:tc>
          <w:tcPr>
            <w:tcW w:w="418" w:type="dxa"/>
          </w:tcPr>
          <w:p w14:paraId="72F8820B" w14:textId="77777777" w:rsidR="00496BFB" w:rsidRDefault="00496BFB" w:rsidP="00617214"/>
        </w:tc>
        <w:tc>
          <w:tcPr>
            <w:tcW w:w="419" w:type="dxa"/>
          </w:tcPr>
          <w:p w14:paraId="42A1DE7A" w14:textId="77777777" w:rsidR="00496BFB" w:rsidRDefault="00496BFB" w:rsidP="00617214"/>
        </w:tc>
      </w:tr>
      <w:tr w:rsidR="00496BFB" w14:paraId="424506D9" w14:textId="77777777" w:rsidTr="003F0015">
        <w:tc>
          <w:tcPr>
            <w:tcW w:w="8642" w:type="dxa"/>
            <w:vMerge/>
          </w:tcPr>
          <w:p w14:paraId="062CB86F" w14:textId="77777777" w:rsidR="00496BFB" w:rsidRDefault="00496BFB" w:rsidP="00617214"/>
        </w:tc>
        <w:tc>
          <w:tcPr>
            <w:tcW w:w="3544" w:type="dxa"/>
          </w:tcPr>
          <w:p w14:paraId="7CAC3FEE" w14:textId="77777777" w:rsidR="00496BFB" w:rsidRDefault="00496BFB" w:rsidP="00617214">
            <w:r>
              <w:t>Ambitionsniveau</w:t>
            </w:r>
          </w:p>
        </w:tc>
        <w:tc>
          <w:tcPr>
            <w:tcW w:w="418" w:type="dxa"/>
          </w:tcPr>
          <w:p w14:paraId="771D83D8" w14:textId="77777777" w:rsidR="00496BFB" w:rsidRDefault="00496BFB" w:rsidP="00617214"/>
        </w:tc>
        <w:tc>
          <w:tcPr>
            <w:tcW w:w="418" w:type="dxa"/>
          </w:tcPr>
          <w:p w14:paraId="4257F55F" w14:textId="77777777" w:rsidR="00496BFB" w:rsidRDefault="00496BFB" w:rsidP="00617214"/>
        </w:tc>
        <w:tc>
          <w:tcPr>
            <w:tcW w:w="418" w:type="dxa"/>
          </w:tcPr>
          <w:p w14:paraId="436D19C0" w14:textId="77777777" w:rsidR="00496BFB" w:rsidRDefault="00496BFB" w:rsidP="00617214"/>
        </w:tc>
        <w:tc>
          <w:tcPr>
            <w:tcW w:w="418" w:type="dxa"/>
          </w:tcPr>
          <w:p w14:paraId="4B81A53A" w14:textId="77777777" w:rsidR="00496BFB" w:rsidRDefault="00496BFB" w:rsidP="00617214"/>
        </w:tc>
        <w:tc>
          <w:tcPr>
            <w:tcW w:w="419" w:type="dxa"/>
          </w:tcPr>
          <w:p w14:paraId="47AC910A" w14:textId="77777777" w:rsidR="00496BFB" w:rsidRDefault="00496BFB" w:rsidP="00617214"/>
        </w:tc>
      </w:tr>
      <w:tr w:rsidR="00496BFB" w14:paraId="4A97F166" w14:textId="77777777" w:rsidTr="003F0015">
        <w:tc>
          <w:tcPr>
            <w:tcW w:w="8642" w:type="dxa"/>
            <w:vMerge/>
          </w:tcPr>
          <w:p w14:paraId="6D2480FB" w14:textId="77777777" w:rsidR="00496BFB" w:rsidRDefault="00496BFB" w:rsidP="00617214"/>
        </w:tc>
        <w:tc>
          <w:tcPr>
            <w:tcW w:w="3544" w:type="dxa"/>
          </w:tcPr>
          <w:p w14:paraId="2C750855" w14:textId="77777777" w:rsidR="00496BFB" w:rsidRDefault="00496BFB" w:rsidP="00617214">
            <w:r>
              <w:t>Praktikabilität</w:t>
            </w:r>
          </w:p>
        </w:tc>
        <w:tc>
          <w:tcPr>
            <w:tcW w:w="418" w:type="dxa"/>
          </w:tcPr>
          <w:p w14:paraId="20CD7521" w14:textId="77777777" w:rsidR="00496BFB" w:rsidRDefault="00496BFB" w:rsidP="00617214"/>
        </w:tc>
        <w:tc>
          <w:tcPr>
            <w:tcW w:w="418" w:type="dxa"/>
          </w:tcPr>
          <w:p w14:paraId="05133B13" w14:textId="77777777" w:rsidR="00496BFB" w:rsidRDefault="00496BFB" w:rsidP="00617214"/>
        </w:tc>
        <w:tc>
          <w:tcPr>
            <w:tcW w:w="418" w:type="dxa"/>
          </w:tcPr>
          <w:p w14:paraId="4DCDF156" w14:textId="77777777" w:rsidR="00496BFB" w:rsidRDefault="00496BFB" w:rsidP="00617214"/>
        </w:tc>
        <w:tc>
          <w:tcPr>
            <w:tcW w:w="418" w:type="dxa"/>
          </w:tcPr>
          <w:p w14:paraId="70B05B3D" w14:textId="77777777" w:rsidR="00496BFB" w:rsidRDefault="00496BFB" w:rsidP="00617214"/>
        </w:tc>
        <w:tc>
          <w:tcPr>
            <w:tcW w:w="419" w:type="dxa"/>
          </w:tcPr>
          <w:p w14:paraId="38A91BB0" w14:textId="77777777" w:rsidR="00496BFB" w:rsidRDefault="00496BFB" w:rsidP="00617214"/>
        </w:tc>
      </w:tr>
      <w:tr w:rsidR="00496BFB" w14:paraId="140720A8" w14:textId="77777777" w:rsidTr="003F0015">
        <w:tc>
          <w:tcPr>
            <w:tcW w:w="8642" w:type="dxa"/>
            <w:vMerge/>
          </w:tcPr>
          <w:p w14:paraId="4214B451" w14:textId="77777777" w:rsidR="00496BFB" w:rsidRDefault="00496BFB" w:rsidP="00617214"/>
        </w:tc>
        <w:tc>
          <w:tcPr>
            <w:tcW w:w="3544" w:type="dxa"/>
          </w:tcPr>
          <w:p w14:paraId="2F564E3C" w14:textId="77777777" w:rsidR="00496BFB" w:rsidRDefault="00496BFB" w:rsidP="00617214">
            <w:r>
              <w:t>Kohärenz mit bestehender/geplanter Regulierung (einschließlich EU)</w:t>
            </w:r>
          </w:p>
        </w:tc>
        <w:tc>
          <w:tcPr>
            <w:tcW w:w="418" w:type="dxa"/>
          </w:tcPr>
          <w:p w14:paraId="1D04203A" w14:textId="77777777" w:rsidR="00496BFB" w:rsidRDefault="00496BFB" w:rsidP="00617214"/>
        </w:tc>
        <w:tc>
          <w:tcPr>
            <w:tcW w:w="418" w:type="dxa"/>
          </w:tcPr>
          <w:p w14:paraId="42550F09" w14:textId="77777777" w:rsidR="00496BFB" w:rsidRDefault="00496BFB" w:rsidP="00617214"/>
        </w:tc>
        <w:tc>
          <w:tcPr>
            <w:tcW w:w="418" w:type="dxa"/>
          </w:tcPr>
          <w:p w14:paraId="542EAE6D" w14:textId="77777777" w:rsidR="00496BFB" w:rsidRDefault="00496BFB" w:rsidP="00617214"/>
        </w:tc>
        <w:tc>
          <w:tcPr>
            <w:tcW w:w="418" w:type="dxa"/>
          </w:tcPr>
          <w:p w14:paraId="1DE6637E" w14:textId="77777777" w:rsidR="00496BFB" w:rsidRDefault="00496BFB" w:rsidP="00617214"/>
        </w:tc>
        <w:tc>
          <w:tcPr>
            <w:tcW w:w="419" w:type="dxa"/>
          </w:tcPr>
          <w:p w14:paraId="2A838EB9" w14:textId="77777777" w:rsidR="00496BFB" w:rsidRDefault="00496BFB" w:rsidP="00617214"/>
        </w:tc>
      </w:tr>
      <w:tr w:rsidR="00496BFB" w14:paraId="70BC4609" w14:textId="77777777" w:rsidTr="003F0015">
        <w:tc>
          <w:tcPr>
            <w:tcW w:w="8642" w:type="dxa"/>
            <w:shd w:val="clear" w:color="auto" w:fill="D9D9D9" w:themeFill="background1" w:themeFillShade="D9"/>
          </w:tcPr>
          <w:p w14:paraId="707C9183"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75E74F8A"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45E35233" w14:textId="77777777" w:rsidR="00496BFB" w:rsidRDefault="00496BFB" w:rsidP="00617214">
            <w:r>
              <w:rPr>
                <w:b/>
              </w:rPr>
              <w:t>5</w:t>
            </w:r>
          </w:p>
        </w:tc>
        <w:tc>
          <w:tcPr>
            <w:tcW w:w="418" w:type="dxa"/>
            <w:shd w:val="clear" w:color="auto" w:fill="D9D9D9" w:themeFill="background1" w:themeFillShade="D9"/>
          </w:tcPr>
          <w:p w14:paraId="3CD54C1D" w14:textId="77777777" w:rsidR="00496BFB" w:rsidRDefault="00496BFB" w:rsidP="00617214">
            <w:r w:rsidRPr="00D3265B">
              <w:rPr>
                <w:b/>
              </w:rPr>
              <w:t>4</w:t>
            </w:r>
          </w:p>
        </w:tc>
        <w:tc>
          <w:tcPr>
            <w:tcW w:w="418" w:type="dxa"/>
            <w:shd w:val="clear" w:color="auto" w:fill="D9D9D9" w:themeFill="background1" w:themeFillShade="D9"/>
          </w:tcPr>
          <w:p w14:paraId="5DD5C95A" w14:textId="77777777" w:rsidR="00496BFB" w:rsidRDefault="00496BFB" w:rsidP="00617214">
            <w:r w:rsidRPr="00D3265B">
              <w:rPr>
                <w:b/>
              </w:rPr>
              <w:t>3</w:t>
            </w:r>
          </w:p>
        </w:tc>
        <w:tc>
          <w:tcPr>
            <w:tcW w:w="418" w:type="dxa"/>
            <w:shd w:val="clear" w:color="auto" w:fill="D9D9D9" w:themeFill="background1" w:themeFillShade="D9"/>
          </w:tcPr>
          <w:p w14:paraId="6D9A7336" w14:textId="77777777" w:rsidR="00496BFB" w:rsidRDefault="00496BFB" w:rsidP="00617214">
            <w:r w:rsidRPr="00D3265B">
              <w:rPr>
                <w:b/>
              </w:rPr>
              <w:t>2</w:t>
            </w:r>
          </w:p>
        </w:tc>
        <w:tc>
          <w:tcPr>
            <w:tcW w:w="419" w:type="dxa"/>
            <w:shd w:val="clear" w:color="auto" w:fill="D9D9D9" w:themeFill="background1" w:themeFillShade="D9"/>
          </w:tcPr>
          <w:p w14:paraId="5942BF93" w14:textId="77777777" w:rsidR="00496BFB" w:rsidRDefault="00496BFB" w:rsidP="00617214">
            <w:r>
              <w:rPr>
                <w:b/>
              </w:rPr>
              <w:t>1</w:t>
            </w:r>
          </w:p>
        </w:tc>
      </w:tr>
      <w:tr w:rsidR="00496BFB" w14:paraId="1B5B10E6" w14:textId="77777777" w:rsidTr="003F0015">
        <w:trPr>
          <w:trHeight w:val="537"/>
        </w:trPr>
        <w:tc>
          <w:tcPr>
            <w:tcW w:w="8642" w:type="dxa"/>
            <w:vMerge w:val="restart"/>
          </w:tcPr>
          <w:p w14:paraId="01D7CD18" w14:textId="72BB3536" w:rsidR="00496BFB" w:rsidRDefault="00496BFB" w:rsidP="00617214">
            <w:r w:rsidRPr="00496BFB">
              <w:t>Bei Investitionen im Immobiliensektor gilt: Die Erfassung der Kredite für Wohnimmobilien durch die Bundesbank sollte verbessert werden. Da auf EU-Ebene ein erweitertes Meldewesen im Rahmen der AnaCredit-Datenbank geplant ist, sollten die Daten europaweit in Form einer einheitlichen Datenbank für Energieausweise und Immobilientransaktionen harmonisiert werden. Dabei sollen mindestens Parameter wie z. B. die Energieeffizienzklasse integriert werden, um die Entwicklung über die Zeit und damit die Wirkung erheben zu können.</w:t>
            </w:r>
          </w:p>
        </w:tc>
        <w:tc>
          <w:tcPr>
            <w:tcW w:w="3544" w:type="dxa"/>
          </w:tcPr>
          <w:p w14:paraId="4EE3D514" w14:textId="77777777" w:rsidR="00496BFB" w:rsidRDefault="00496BFB" w:rsidP="00617214">
            <w:r w:rsidRPr="00FF31F8">
              <w:t>Eignung, Sustainable Finance in Deutschland zu stärken</w:t>
            </w:r>
          </w:p>
        </w:tc>
        <w:tc>
          <w:tcPr>
            <w:tcW w:w="418" w:type="dxa"/>
          </w:tcPr>
          <w:p w14:paraId="1572456D" w14:textId="77777777" w:rsidR="00496BFB" w:rsidRDefault="00496BFB" w:rsidP="00617214"/>
        </w:tc>
        <w:tc>
          <w:tcPr>
            <w:tcW w:w="418" w:type="dxa"/>
          </w:tcPr>
          <w:p w14:paraId="5BDE12F4" w14:textId="77777777" w:rsidR="00496BFB" w:rsidRDefault="00496BFB" w:rsidP="00617214"/>
        </w:tc>
        <w:tc>
          <w:tcPr>
            <w:tcW w:w="418" w:type="dxa"/>
          </w:tcPr>
          <w:p w14:paraId="718A08DC" w14:textId="77777777" w:rsidR="00496BFB" w:rsidRDefault="00496BFB" w:rsidP="00617214"/>
        </w:tc>
        <w:tc>
          <w:tcPr>
            <w:tcW w:w="418" w:type="dxa"/>
          </w:tcPr>
          <w:p w14:paraId="5782C12D" w14:textId="77777777" w:rsidR="00496BFB" w:rsidRDefault="00496BFB" w:rsidP="00617214"/>
        </w:tc>
        <w:tc>
          <w:tcPr>
            <w:tcW w:w="419" w:type="dxa"/>
          </w:tcPr>
          <w:p w14:paraId="4E39D2DC" w14:textId="77777777" w:rsidR="00496BFB" w:rsidRDefault="00496BFB" w:rsidP="00617214"/>
        </w:tc>
      </w:tr>
      <w:tr w:rsidR="00496BFB" w14:paraId="6739E336" w14:textId="77777777" w:rsidTr="003F0015">
        <w:trPr>
          <w:trHeight w:val="537"/>
        </w:trPr>
        <w:tc>
          <w:tcPr>
            <w:tcW w:w="8642" w:type="dxa"/>
            <w:vMerge/>
          </w:tcPr>
          <w:p w14:paraId="0FA40C44" w14:textId="77777777" w:rsidR="00496BFB" w:rsidRDefault="00496BFB" w:rsidP="00617214"/>
        </w:tc>
        <w:tc>
          <w:tcPr>
            <w:tcW w:w="3544" w:type="dxa"/>
          </w:tcPr>
          <w:p w14:paraId="237755D6" w14:textId="77777777" w:rsidR="00496BFB" w:rsidRDefault="00496BFB" w:rsidP="00617214">
            <w:r>
              <w:t>Ambitionsniveau</w:t>
            </w:r>
          </w:p>
        </w:tc>
        <w:tc>
          <w:tcPr>
            <w:tcW w:w="418" w:type="dxa"/>
          </w:tcPr>
          <w:p w14:paraId="3424B102" w14:textId="77777777" w:rsidR="00496BFB" w:rsidRDefault="00496BFB" w:rsidP="00617214"/>
        </w:tc>
        <w:tc>
          <w:tcPr>
            <w:tcW w:w="418" w:type="dxa"/>
          </w:tcPr>
          <w:p w14:paraId="7EA77164" w14:textId="77777777" w:rsidR="00496BFB" w:rsidRDefault="00496BFB" w:rsidP="00617214"/>
        </w:tc>
        <w:tc>
          <w:tcPr>
            <w:tcW w:w="418" w:type="dxa"/>
          </w:tcPr>
          <w:p w14:paraId="78B5F718" w14:textId="77777777" w:rsidR="00496BFB" w:rsidRDefault="00496BFB" w:rsidP="00617214"/>
        </w:tc>
        <w:tc>
          <w:tcPr>
            <w:tcW w:w="418" w:type="dxa"/>
          </w:tcPr>
          <w:p w14:paraId="77D557F7" w14:textId="77777777" w:rsidR="00496BFB" w:rsidRDefault="00496BFB" w:rsidP="00617214"/>
        </w:tc>
        <w:tc>
          <w:tcPr>
            <w:tcW w:w="419" w:type="dxa"/>
          </w:tcPr>
          <w:p w14:paraId="4E9C8F7F" w14:textId="77777777" w:rsidR="00496BFB" w:rsidRDefault="00496BFB" w:rsidP="00617214"/>
        </w:tc>
      </w:tr>
      <w:tr w:rsidR="00496BFB" w14:paraId="0AF93364" w14:textId="77777777" w:rsidTr="003F0015">
        <w:trPr>
          <w:trHeight w:val="537"/>
        </w:trPr>
        <w:tc>
          <w:tcPr>
            <w:tcW w:w="8642" w:type="dxa"/>
            <w:vMerge/>
          </w:tcPr>
          <w:p w14:paraId="32CE73EC" w14:textId="77777777" w:rsidR="00496BFB" w:rsidRDefault="00496BFB" w:rsidP="00617214"/>
        </w:tc>
        <w:tc>
          <w:tcPr>
            <w:tcW w:w="3544" w:type="dxa"/>
          </w:tcPr>
          <w:p w14:paraId="3541EE64" w14:textId="77777777" w:rsidR="00496BFB" w:rsidRDefault="00496BFB" w:rsidP="00617214">
            <w:r>
              <w:t>Praktikabilität</w:t>
            </w:r>
          </w:p>
        </w:tc>
        <w:tc>
          <w:tcPr>
            <w:tcW w:w="418" w:type="dxa"/>
          </w:tcPr>
          <w:p w14:paraId="3D633B02" w14:textId="77777777" w:rsidR="00496BFB" w:rsidRDefault="00496BFB" w:rsidP="00617214"/>
        </w:tc>
        <w:tc>
          <w:tcPr>
            <w:tcW w:w="418" w:type="dxa"/>
          </w:tcPr>
          <w:p w14:paraId="22DB9CE9" w14:textId="77777777" w:rsidR="00496BFB" w:rsidRDefault="00496BFB" w:rsidP="00617214"/>
        </w:tc>
        <w:tc>
          <w:tcPr>
            <w:tcW w:w="418" w:type="dxa"/>
          </w:tcPr>
          <w:p w14:paraId="5E1F60AC" w14:textId="77777777" w:rsidR="00496BFB" w:rsidRDefault="00496BFB" w:rsidP="00617214"/>
        </w:tc>
        <w:tc>
          <w:tcPr>
            <w:tcW w:w="418" w:type="dxa"/>
          </w:tcPr>
          <w:p w14:paraId="74CC9201" w14:textId="77777777" w:rsidR="00496BFB" w:rsidRDefault="00496BFB" w:rsidP="00617214"/>
        </w:tc>
        <w:tc>
          <w:tcPr>
            <w:tcW w:w="419" w:type="dxa"/>
          </w:tcPr>
          <w:p w14:paraId="670A234D" w14:textId="77777777" w:rsidR="00496BFB" w:rsidRDefault="00496BFB" w:rsidP="00617214"/>
        </w:tc>
      </w:tr>
      <w:tr w:rsidR="00496BFB" w14:paraId="3CAA8EED" w14:textId="77777777" w:rsidTr="003F0015">
        <w:trPr>
          <w:trHeight w:val="537"/>
        </w:trPr>
        <w:tc>
          <w:tcPr>
            <w:tcW w:w="8642" w:type="dxa"/>
            <w:vMerge/>
          </w:tcPr>
          <w:p w14:paraId="153544D2" w14:textId="77777777" w:rsidR="00496BFB" w:rsidRDefault="00496BFB" w:rsidP="00617214"/>
        </w:tc>
        <w:tc>
          <w:tcPr>
            <w:tcW w:w="3544" w:type="dxa"/>
          </w:tcPr>
          <w:p w14:paraId="379DD653" w14:textId="77777777" w:rsidR="00496BFB" w:rsidRDefault="00496BFB" w:rsidP="00617214">
            <w:r>
              <w:t>Kohärenz mit bestehender/geplanter Regulierung (einschließlich EU)</w:t>
            </w:r>
          </w:p>
        </w:tc>
        <w:tc>
          <w:tcPr>
            <w:tcW w:w="418" w:type="dxa"/>
          </w:tcPr>
          <w:p w14:paraId="3D34042C" w14:textId="77777777" w:rsidR="00496BFB" w:rsidRDefault="00496BFB" w:rsidP="00617214"/>
        </w:tc>
        <w:tc>
          <w:tcPr>
            <w:tcW w:w="418" w:type="dxa"/>
          </w:tcPr>
          <w:p w14:paraId="0F90D38B" w14:textId="77777777" w:rsidR="00496BFB" w:rsidRDefault="00496BFB" w:rsidP="00617214"/>
        </w:tc>
        <w:tc>
          <w:tcPr>
            <w:tcW w:w="418" w:type="dxa"/>
          </w:tcPr>
          <w:p w14:paraId="421040E1" w14:textId="77777777" w:rsidR="00496BFB" w:rsidRDefault="00496BFB" w:rsidP="00617214"/>
        </w:tc>
        <w:tc>
          <w:tcPr>
            <w:tcW w:w="418" w:type="dxa"/>
          </w:tcPr>
          <w:p w14:paraId="0495D939" w14:textId="77777777" w:rsidR="00496BFB" w:rsidRDefault="00496BFB" w:rsidP="00617214"/>
        </w:tc>
        <w:tc>
          <w:tcPr>
            <w:tcW w:w="419" w:type="dxa"/>
          </w:tcPr>
          <w:p w14:paraId="03BB1F40" w14:textId="77777777" w:rsidR="00496BFB" w:rsidRDefault="00496BFB" w:rsidP="00617214"/>
        </w:tc>
      </w:tr>
    </w:tbl>
    <w:p w14:paraId="02E3D817" w14:textId="77777777" w:rsidR="00CA2522" w:rsidRDefault="00CA2522" w:rsidP="009E51F8">
      <w:pPr>
        <w:spacing w:after="0"/>
      </w:pPr>
    </w:p>
    <w:p w14:paraId="50284BC2" w14:textId="4C5CCA8D" w:rsidR="00DF6FB6" w:rsidRDefault="00156429" w:rsidP="00156429">
      <w:pPr>
        <w:pStyle w:val="Listenabsatz"/>
        <w:numPr>
          <w:ilvl w:val="0"/>
          <w:numId w:val="5"/>
        </w:numPr>
      </w:pPr>
      <w:r>
        <w:t xml:space="preserve">In </w:t>
      </w:r>
      <w:r w:rsidRPr="00156429">
        <w:t xml:space="preserve">Kapitel </w:t>
      </w:r>
      <w:r>
        <w:t xml:space="preserve">4.2, </w:t>
      </w:r>
      <w:r w:rsidRPr="00156429">
        <w:t xml:space="preserve">Handlungsempfehlung </w:t>
      </w:r>
      <w:r w:rsidR="00DF6FB6">
        <w:t>2</w:t>
      </w:r>
      <w:r>
        <w:t>, wird die Ergänzung des Meldewesens um Nachhaltigkeitsfaktoren vorgeschlagen.</w:t>
      </w:r>
      <w:r w:rsidR="00DF6FB6">
        <w:t xml:space="preserve"> Welche Indikatoren für Nachhaltigkeitsrisiken könnten im Meldewesen erhoben werden?</w:t>
      </w:r>
    </w:p>
    <w:p w14:paraId="34EF3A74" w14:textId="05D353C9" w:rsidR="00DC78D7" w:rsidRDefault="008264CC" w:rsidP="004936BF">
      <w:pPr>
        <w:pStyle w:val="Listenabsatz"/>
        <w:ind w:left="360"/>
      </w:pPr>
      <w:r>
        <w:rPr>
          <w:noProof/>
          <w:lang w:eastAsia="de-DE"/>
        </w:rPr>
        <mc:AlternateContent>
          <mc:Choice Requires="wps">
            <w:drawing>
              <wp:anchor distT="0" distB="0" distL="114300" distR="114300" simplePos="0" relativeHeight="251689984" behindDoc="0" locked="0" layoutInCell="1" allowOverlap="1" wp14:anchorId="174203EA" wp14:editId="5A9CDCD5">
                <wp:simplePos x="0" y="0"/>
                <wp:positionH relativeFrom="column">
                  <wp:posOffset>0</wp:posOffset>
                </wp:positionH>
                <wp:positionV relativeFrom="paragraph">
                  <wp:posOffset>-635</wp:posOffset>
                </wp:positionV>
                <wp:extent cx="4460240" cy="254000"/>
                <wp:effectExtent l="0" t="0" r="16510" b="1270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1CAE5972" w14:textId="629CACB3" w:rsidR="00617214" w:rsidRDefault="00617214" w:rsidP="008264CC">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203EA" id="_x0000_s1036" type="#_x0000_t202" style="position:absolute;left:0;text-align:left;margin-left:0;margin-top:-.05pt;width:351.2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">
                <v:textbox>
                  <w:txbxContent>
                    <w:p w14:paraId="1CAE5972" w14:textId="629CACB3" w:rsidR="00617214" w:rsidRDefault="00617214" w:rsidP="008264CC">
                      <w:r>
                        <w:t>Textfeld (max. 1500 Zeichen)</w:t>
                      </w:r>
                    </w:p>
                  </w:txbxContent>
                </v:textbox>
              </v:shape>
            </w:pict>
          </mc:Fallback>
        </mc:AlternateContent>
      </w:r>
    </w:p>
    <w:p w14:paraId="07286A5F" w14:textId="77777777" w:rsidR="00022A14" w:rsidRDefault="00022A14" w:rsidP="008F54F6">
      <w:pPr>
        <w:rPr>
          <w:b/>
        </w:rPr>
      </w:pPr>
    </w:p>
    <w:p w14:paraId="52AAA524" w14:textId="186FCBC2" w:rsidR="008F54F6" w:rsidRPr="00496BFB" w:rsidRDefault="00022A14" w:rsidP="00C353DA">
      <w:pPr>
        <w:pBdr>
          <w:bottom w:val="single" w:sz="4" w:space="1" w:color="auto"/>
        </w:pBdr>
        <w:rPr>
          <w:b/>
          <w:sz w:val="28"/>
        </w:rPr>
      </w:pPr>
      <w:r w:rsidRPr="00496BFB">
        <w:rPr>
          <w:b/>
          <w:sz w:val="28"/>
        </w:rPr>
        <w:t>Rolle der öffentlichen Hand</w:t>
      </w:r>
    </w:p>
    <w:p w14:paraId="63645F85" w14:textId="7B98E0EE" w:rsidR="0093311D" w:rsidRDefault="0093311D" w:rsidP="0093311D">
      <w:r>
        <w:t xml:space="preserve">Wie beurteilen Sie die im Folgenden vorgeschlagenen </w:t>
      </w:r>
      <w:r w:rsidR="00B625F2" w:rsidRPr="00B625F2">
        <w:t>Maßnahmen (5=hoch, 1=niedrig)?</w:t>
      </w:r>
    </w:p>
    <w:tbl>
      <w:tblPr>
        <w:tblStyle w:val="Tabellenraster"/>
        <w:tblW w:w="0" w:type="auto"/>
        <w:tblLayout w:type="fixed"/>
        <w:tblLook w:val="04A0" w:firstRow="1" w:lastRow="0" w:firstColumn="1" w:lastColumn="0" w:noHBand="0" w:noVBand="1"/>
      </w:tblPr>
      <w:tblGrid>
        <w:gridCol w:w="8642"/>
        <w:gridCol w:w="3544"/>
        <w:gridCol w:w="418"/>
        <w:gridCol w:w="418"/>
        <w:gridCol w:w="418"/>
        <w:gridCol w:w="418"/>
        <w:gridCol w:w="419"/>
      </w:tblGrid>
      <w:tr w:rsidR="00204FEF" w14:paraId="16317719" w14:textId="77777777" w:rsidTr="003F0015">
        <w:tc>
          <w:tcPr>
            <w:tcW w:w="8642" w:type="dxa"/>
            <w:shd w:val="clear" w:color="auto" w:fill="D9D9D9" w:themeFill="background1" w:themeFillShade="D9"/>
          </w:tcPr>
          <w:p w14:paraId="5D03C7F9" w14:textId="77777777" w:rsidR="00204FEF" w:rsidRPr="00D3265B" w:rsidRDefault="00204FEF" w:rsidP="00204FEF">
            <w:pPr>
              <w:rPr>
                <w:b/>
              </w:rPr>
            </w:pPr>
            <w:r w:rsidRPr="00D3265B">
              <w:rPr>
                <w:b/>
              </w:rPr>
              <w:t>Handlungsempfehlung</w:t>
            </w:r>
          </w:p>
        </w:tc>
        <w:tc>
          <w:tcPr>
            <w:tcW w:w="3544" w:type="dxa"/>
            <w:shd w:val="clear" w:color="auto" w:fill="D9D9D9" w:themeFill="background1" w:themeFillShade="D9"/>
          </w:tcPr>
          <w:p w14:paraId="751B95E3" w14:textId="77777777" w:rsidR="00204FEF" w:rsidRPr="00D3265B" w:rsidRDefault="00204FEF" w:rsidP="00204FEF">
            <w:pPr>
              <w:rPr>
                <w:b/>
              </w:rPr>
            </w:pPr>
            <w:r w:rsidRPr="00D3265B">
              <w:rPr>
                <w:b/>
              </w:rPr>
              <w:t>Bewertungskategorie</w:t>
            </w:r>
          </w:p>
        </w:tc>
        <w:tc>
          <w:tcPr>
            <w:tcW w:w="418" w:type="dxa"/>
            <w:shd w:val="clear" w:color="auto" w:fill="D9D9D9" w:themeFill="background1" w:themeFillShade="D9"/>
          </w:tcPr>
          <w:p w14:paraId="3E521E06" w14:textId="77777777" w:rsidR="00204FEF" w:rsidRPr="00D3265B" w:rsidRDefault="00204FEF" w:rsidP="00204FEF">
            <w:pPr>
              <w:rPr>
                <w:b/>
              </w:rPr>
            </w:pPr>
            <w:r>
              <w:rPr>
                <w:b/>
              </w:rPr>
              <w:t>5</w:t>
            </w:r>
          </w:p>
        </w:tc>
        <w:tc>
          <w:tcPr>
            <w:tcW w:w="418" w:type="dxa"/>
            <w:shd w:val="clear" w:color="auto" w:fill="D9D9D9" w:themeFill="background1" w:themeFillShade="D9"/>
          </w:tcPr>
          <w:p w14:paraId="6F56B00E" w14:textId="77777777" w:rsidR="00204FEF" w:rsidRPr="00D3265B" w:rsidRDefault="00204FEF" w:rsidP="00204FEF">
            <w:pPr>
              <w:rPr>
                <w:b/>
              </w:rPr>
            </w:pPr>
            <w:r w:rsidRPr="00D3265B">
              <w:rPr>
                <w:b/>
              </w:rPr>
              <w:t>4</w:t>
            </w:r>
          </w:p>
        </w:tc>
        <w:tc>
          <w:tcPr>
            <w:tcW w:w="418" w:type="dxa"/>
            <w:shd w:val="clear" w:color="auto" w:fill="D9D9D9" w:themeFill="background1" w:themeFillShade="D9"/>
          </w:tcPr>
          <w:p w14:paraId="6BAD0E28" w14:textId="77777777" w:rsidR="00204FEF" w:rsidRPr="00D3265B" w:rsidRDefault="00204FEF" w:rsidP="00204FEF">
            <w:pPr>
              <w:rPr>
                <w:b/>
              </w:rPr>
            </w:pPr>
            <w:r w:rsidRPr="00D3265B">
              <w:rPr>
                <w:b/>
              </w:rPr>
              <w:t>3</w:t>
            </w:r>
          </w:p>
        </w:tc>
        <w:tc>
          <w:tcPr>
            <w:tcW w:w="418" w:type="dxa"/>
            <w:shd w:val="clear" w:color="auto" w:fill="D9D9D9" w:themeFill="background1" w:themeFillShade="D9"/>
          </w:tcPr>
          <w:p w14:paraId="69050525" w14:textId="77777777" w:rsidR="00204FEF" w:rsidRPr="00D3265B" w:rsidRDefault="00204FEF" w:rsidP="00204FEF">
            <w:pPr>
              <w:rPr>
                <w:b/>
              </w:rPr>
            </w:pPr>
            <w:r w:rsidRPr="00D3265B">
              <w:rPr>
                <w:b/>
              </w:rPr>
              <w:t>2</w:t>
            </w:r>
          </w:p>
        </w:tc>
        <w:tc>
          <w:tcPr>
            <w:tcW w:w="419" w:type="dxa"/>
            <w:shd w:val="clear" w:color="auto" w:fill="D9D9D9" w:themeFill="background1" w:themeFillShade="D9"/>
          </w:tcPr>
          <w:p w14:paraId="00A35CF3" w14:textId="77777777" w:rsidR="00204FEF" w:rsidRPr="00D3265B" w:rsidRDefault="00204FEF" w:rsidP="00204FEF">
            <w:pPr>
              <w:rPr>
                <w:b/>
              </w:rPr>
            </w:pPr>
            <w:r>
              <w:rPr>
                <w:b/>
              </w:rPr>
              <w:t>1</w:t>
            </w:r>
          </w:p>
        </w:tc>
      </w:tr>
      <w:tr w:rsidR="00204FEF" w14:paraId="41A46163" w14:textId="77777777" w:rsidTr="003F0015">
        <w:tc>
          <w:tcPr>
            <w:tcW w:w="8642" w:type="dxa"/>
            <w:vMerge w:val="restart"/>
          </w:tcPr>
          <w:p w14:paraId="02B2C2FE" w14:textId="0E77EDA7" w:rsidR="00204FEF" w:rsidRDefault="00496BFB" w:rsidP="00204FEF">
            <w:r w:rsidRPr="00496BFB">
              <w:t>Die Akteure der öffentlichen Hand sollen Mittelverwendung konsistent und konsequent mit Politikzielen verknüpfen. Die dazu erforderlichen Standards, Regelungen und Transparenzanforderungen sollen an die internationale Praxis angelehnt bzw., wo notwendig, weiterentwickelt werden. So könnten Akzente in der Gestaltung der anstehenden mittelfristigen Finanzplanung der EU gesetzt werden.</w:t>
            </w:r>
          </w:p>
        </w:tc>
        <w:tc>
          <w:tcPr>
            <w:tcW w:w="3544" w:type="dxa"/>
          </w:tcPr>
          <w:p w14:paraId="1EEF3F23" w14:textId="77777777" w:rsidR="00204FEF" w:rsidRDefault="00204FEF" w:rsidP="00204FEF">
            <w:r>
              <w:t>Eignung, Sustainable Finance in Deutschland zu stärken</w:t>
            </w:r>
          </w:p>
        </w:tc>
        <w:tc>
          <w:tcPr>
            <w:tcW w:w="418" w:type="dxa"/>
          </w:tcPr>
          <w:p w14:paraId="5B55EE08" w14:textId="77777777" w:rsidR="00204FEF" w:rsidRDefault="00204FEF" w:rsidP="00204FEF"/>
        </w:tc>
        <w:tc>
          <w:tcPr>
            <w:tcW w:w="418" w:type="dxa"/>
          </w:tcPr>
          <w:p w14:paraId="0A99869C" w14:textId="77777777" w:rsidR="00204FEF" w:rsidRDefault="00204FEF" w:rsidP="00204FEF"/>
        </w:tc>
        <w:tc>
          <w:tcPr>
            <w:tcW w:w="418" w:type="dxa"/>
          </w:tcPr>
          <w:p w14:paraId="3ECDB470" w14:textId="77777777" w:rsidR="00204FEF" w:rsidRDefault="00204FEF" w:rsidP="00204FEF"/>
        </w:tc>
        <w:tc>
          <w:tcPr>
            <w:tcW w:w="418" w:type="dxa"/>
          </w:tcPr>
          <w:p w14:paraId="748FF524" w14:textId="77777777" w:rsidR="00204FEF" w:rsidRDefault="00204FEF" w:rsidP="00204FEF"/>
        </w:tc>
        <w:tc>
          <w:tcPr>
            <w:tcW w:w="419" w:type="dxa"/>
          </w:tcPr>
          <w:p w14:paraId="51BC58B8" w14:textId="77777777" w:rsidR="00204FEF" w:rsidRDefault="00204FEF" w:rsidP="00204FEF"/>
        </w:tc>
      </w:tr>
      <w:tr w:rsidR="00204FEF" w14:paraId="6D413F60" w14:textId="77777777" w:rsidTr="003F0015">
        <w:tc>
          <w:tcPr>
            <w:tcW w:w="8642" w:type="dxa"/>
            <w:vMerge/>
          </w:tcPr>
          <w:p w14:paraId="5A38E4EF" w14:textId="77777777" w:rsidR="00204FEF" w:rsidRDefault="00204FEF" w:rsidP="00204FEF"/>
        </w:tc>
        <w:tc>
          <w:tcPr>
            <w:tcW w:w="3544" w:type="dxa"/>
          </w:tcPr>
          <w:p w14:paraId="53B39A16" w14:textId="77777777" w:rsidR="00204FEF" w:rsidRDefault="00204FEF" w:rsidP="00204FEF">
            <w:r>
              <w:t>Ambitionsniveau</w:t>
            </w:r>
          </w:p>
        </w:tc>
        <w:tc>
          <w:tcPr>
            <w:tcW w:w="418" w:type="dxa"/>
          </w:tcPr>
          <w:p w14:paraId="2C2B2219" w14:textId="77777777" w:rsidR="00204FEF" w:rsidRDefault="00204FEF" w:rsidP="00204FEF"/>
        </w:tc>
        <w:tc>
          <w:tcPr>
            <w:tcW w:w="418" w:type="dxa"/>
          </w:tcPr>
          <w:p w14:paraId="0DC7E656" w14:textId="77777777" w:rsidR="00204FEF" w:rsidRDefault="00204FEF" w:rsidP="00204FEF"/>
        </w:tc>
        <w:tc>
          <w:tcPr>
            <w:tcW w:w="418" w:type="dxa"/>
          </w:tcPr>
          <w:p w14:paraId="48DC2F22" w14:textId="77777777" w:rsidR="00204FEF" w:rsidRDefault="00204FEF" w:rsidP="00204FEF"/>
        </w:tc>
        <w:tc>
          <w:tcPr>
            <w:tcW w:w="418" w:type="dxa"/>
          </w:tcPr>
          <w:p w14:paraId="4209068A" w14:textId="77777777" w:rsidR="00204FEF" w:rsidRDefault="00204FEF" w:rsidP="00204FEF"/>
        </w:tc>
        <w:tc>
          <w:tcPr>
            <w:tcW w:w="419" w:type="dxa"/>
          </w:tcPr>
          <w:p w14:paraId="6F4CB824" w14:textId="77777777" w:rsidR="00204FEF" w:rsidRDefault="00204FEF" w:rsidP="00204FEF"/>
        </w:tc>
      </w:tr>
      <w:tr w:rsidR="00204FEF" w14:paraId="7523B865" w14:textId="77777777" w:rsidTr="003F0015">
        <w:tc>
          <w:tcPr>
            <w:tcW w:w="8642" w:type="dxa"/>
            <w:vMerge/>
          </w:tcPr>
          <w:p w14:paraId="7B294147" w14:textId="77777777" w:rsidR="00204FEF" w:rsidRDefault="00204FEF" w:rsidP="00204FEF"/>
        </w:tc>
        <w:tc>
          <w:tcPr>
            <w:tcW w:w="3544" w:type="dxa"/>
          </w:tcPr>
          <w:p w14:paraId="78BA4749" w14:textId="77777777" w:rsidR="00204FEF" w:rsidRDefault="00204FEF" w:rsidP="00204FEF">
            <w:r>
              <w:t>Praktikabilität</w:t>
            </w:r>
          </w:p>
        </w:tc>
        <w:tc>
          <w:tcPr>
            <w:tcW w:w="418" w:type="dxa"/>
          </w:tcPr>
          <w:p w14:paraId="1D4DBD86" w14:textId="77777777" w:rsidR="00204FEF" w:rsidRDefault="00204FEF" w:rsidP="00204FEF"/>
        </w:tc>
        <w:tc>
          <w:tcPr>
            <w:tcW w:w="418" w:type="dxa"/>
          </w:tcPr>
          <w:p w14:paraId="4A6C76DA" w14:textId="77777777" w:rsidR="00204FEF" w:rsidRDefault="00204FEF" w:rsidP="00204FEF"/>
        </w:tc>
        <w:tc>
          <w:tcPr>
            <w:tcW w:w="418" w:type="dxa"/>
          </w:tcPr>
          <w:p w14:paraId="3E185360" w14:textId="77777777" w:rsidR="00204FEF" w:rsidRDefault="00204FEF" w:rsidP="00204FEF"/>
        </w:tc>
        <w:tc>
          <w:tcPr>
            <w:tcW w:w="418" w:type="dxa"/>
          </w:tcPr>
          <w:p w14:paraId="46435CF8" w14:textId="77777777" w:rsidR="00204FEF" w:rsidRDefault="00204FEF" w:rsidP="00204FEF"/>
        </w:tc>
        <w:tc>
          <w:tcPr>
            <w:tcW w:w="419" w:type="dxa"/>
          </w:tcPr>
          <w:p w14:paraId="215280CB" w14:textId="77777777" w:rsidR="00204FEF" w:rsidRDefault="00204FEF" w:rsidP="00204FEF"/>
        </w:tc>
      </w:tr>
      <w:tr w:rsidR="00204FEF" w14:paraId="258AD6DB" w14:textId="77777777" w:rsidTr="003F0015">
        <w:tc>
          <w:tcPr>
            <w:tcW w:w="8642" w:type="dxa"/>
            <w:vMerge/>
          </w:tcPr>
          <w:p w14:paraId="7665F3EC" w14:textId="77777777" w:rsidR="00204FEF" w:rsidRDefault="00204FEF" w:rsidP="00204FEF"/>
        </w:tc>
        <w:tc>
          <w:tcPr>
            <w:tcW w:w="3544" w:type="dxa"/>
          </w:tcPr>
          <w:p w14:paraId="404BA10A" w14:textId="77777777" w:rsidR="00204FEF" w:rsidRDefault="00204FEF" w:rsidP="00204FEF">
            <w:r>
              <w:t>Kohärenz mit bestehender/geplanter Regulierung (einschließlich EU)</w:t>
            </w:r>
          </w:p>
        </w:tc>
        <w:tc>
          <w:tcPr>
            <w:tcW w:w="418" w:type="dxa"/>
          </w:tcPr>
          <w:p w14:paraId="306DE3A9" w14:textId="77777777" w:rsidR="00204FEF" w:rsidRDefault="00204FEF" w:rsidP="00204FEF"/>
        </w:tc>
        <w:tc>
          <w:tcPr>
            <w:tcW w:w="418" w:type="dxa"/>
          </w:tcPr>
          <w:p w14:paraId="02C39ADF" w14:textId="77777777" w:rsidR="00204FEF" w:rsidRDefault="00204FEF" w:rsidP="00204FEF"/>
        </w:tc>
        <w:tc>
          <w:tcPr>
            <w:tcW w:w="418" w:type="dxa"/>
          </w:tcPr>
          <w:p w14:paraId="251913A3" w14:textId="77777777" w:rsidR="00204FEF" w:rsidRDefault="00204FEF" w:rsidP="00204FEF"/>
        </w:tc>
        <w:tc>
          <w:tcPr>
            <w:tcW w:w="418" w:type="dxa"/>
          </w:tcPr>
          <w:p w14:paraId="4E1317A7" w14:textId="77777777" w:rsidR="00204FEF" w:rsidRDefault="00204FEF" w:rsidP="00204FEF"/>
        </w:tc>
        <w:tc>
          <w:tcPr>
            <w:tcW w:w="419" w:type="dxa"/>
          </w:tcPr>
          <w:p w14:paraId="4D7F3E6E" w14:textId="77777777" w:rsidR="00204FEF" w:rsidRDefault="00204FEF" w:rsidP="00204FEF"/>
        </w:tc>
      </w:tr>
      <w:tr w:rsidR="00204FEF" w14:paraId="2C7209F9" w14:textId="77777777" w:rsidTr="003F0015">
        <w:tc>
          <w:tcPr>
            <w:tcW w:w="8642" w:type="dxa"/>
            <w:shd w:val="clear" w:color="auto" w:fill="D9D9D9" w:themeFill="background1" w:themeFillShade="D9"/>
          </w:tcPr>
          <w:p w14:paraId="5A6161AE"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64ED2D0C"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79E60138" w14:textId="77777777" w:rsidR="00204FEF" w:rsidRDefault="00204FEF" w:rsidP="00204FEF">
            <w:r>
              <w:rPr>
                <w:b/>
              </w:rPr>
              <w:t>5</w:t>
            </w:r>
          </w:p>
        </w:tc>
        <w:tc>
          <w:tcPr>
            <w:tcW w:w="418" w:type="dxa"/>
            <w:shd w:val="clear" w:color="auto" w:fill="D9D9D9" w:themeFill="background1" w:themeFillShade="D9"/>
          </w:tcPr>
          <w:p w14:paraId="07C9B5B6" w14:textId="77777777" w:rsidR="00204FEF" w:rsidRDefault="00204FEF" w:rsidP="00204FEF">
            <w:r w:rsidRPr="00D3265B">
              <w:rPr>
                <w:b/>
              </w:rPr>
              <w:t>4</w:t>
            </w:r>
          </w:p>
        </w:tc>
        <w:tc>
          <w:tcPr>
            <w:tcW w:w="418" w:type="dxa"/>
            <w:shd w:val="clear" w:color="auto" w:fill="D9D9D9" w:themeFill="background1" w:themeFillShade="D9"/>
          </w:tcPr>
          <w:p w14:paraId="604CBE0A" w14:textId="77777777" w:rsidR="00204FEF" w:rsidRDefault="00204FEF" w:rsidP="00204FEF">
            <w:r w:rsidRPr="00D3265B">
              <w:rPr>
                <w:b/>
              </w:rPr>
              <w:t>3</w:t>
            </w:r>
          </w:p>
        </w:tc>
        <w:tc>
          <w:tcPr>
            <w:tcW w:w="418" w:type="dxa"/>
            <w:shd w:val="clear" w:color="auto" w:fill="D9D9D9" w:themeFill="background1" w:themeFillShade="D9"/>
          </w:tcPr>
          <w:p w14:paraId="7B2364F0" w14:textId="77777777" w:rsidR="00204FEF" w:rsidRDefault="00204FEF" w:rsidP="00204FEF">
            <w:r w:rsidRPr="00D3265B">
              <w:rPr>
                <w:b/>
              </w:rPr>
              <w:t>2</w:t>
            </w:r>
          </w:p>
        </w:tc>
        <w:tc>
          <w:tcPr>
            <w:tcW w:w="419" w:type="dxa"/>
            <w:shd w:val="clear" w:color="auto" w:fill="D9D9D9" w:themeFill="background1" w:themeFillShade="D9"/>
          </w:tcPr>
          <w:p w14:paraId="17E44D31" w14:textId="77777777" w:rsidR="00204FEF" w:rsidRDefault="00204FEF" w:rsidP="00204FEF">
            <w:r>
              <w:rPr>
                <w:b/>
              </w:rPr>
              <w:t>1</w:t>
            </w:r>
          </w:p>
        </w:tc>
      </w:tr>
      <w:tr w:rsidR="00204FEF" w14:paraId="669E95B6" w14:textId="77777777" w:rsidTr="003F0015">
        <w:trPr>
          <w:trHeight w:val="798"/>
        </w:trPr>
        <w:tc>
          <w:tcPr>
            <w:tcW w:w="8642" w:type="dxa"/>
            <w:vMerge w:val="restart"/>
          </w:tcPr>
          <w:p w14:paraId="2DF55FA3" w14:textId="5096DA02" w:rsidR="00204FEF" w:rsidRDefault="00496BFB" w:rsidP="00204FEF">
            <w:r w:rsidRPr="00496BFB">
              <w:t>Die öffentliche Hand ist als Kapitalanleger einer der großen institutionellen Investoren in Deutschland. Sie sollte ihre Kapitalanlagen – wie z. B. beim Fonds zur Finanzierung der kerntechnischen Entsorgung (KENFO) – stringent an den Politikzielen ausrichten und sich z. B. an anspruchsvollen Nachhaltigkeitsbenchmarks (etwa der Climate Transition Benchmark oder der Paris-aligned Benchmark) orientieren, die von der Technischen Expertengruppe der EU-Kommission erarbeitet wurden. Die öffentliche Hand sollte ein Vorreiter bei der Anwendung der TCFD-Empfehlungen und im Hinblick auf das Berichtswesen ggü. den endbegünstigten Leistungsempfängern werden. In Anlageklassen mit unmittelbarem Bezug zu den Politikzielen wie im Gebäudesektor im Direktbestand sollte die öffentliche Hand ihren Gestaltungsspielraum wahrnehmen und mit gutem Beispiel vorangehen. Auf Ebene des Bundes und der Länder sollte ein gemeinsames Verständnis über die Kapitalanlagestrategie hergestellt werden.</w:t>
            </w:r>
          </w:p>
        </w:tc>
        <w:tc>
          <w:tcPr>
            <w:tcW w:w="3544" w:type="dxa"/>
          </w:tcPr>
          <w:p w14:paraId="3962C350" w14:textId="77777777" w:rsidR="00204FEF" w:rsidRDefault="00204FEF" w:rsidP="00204FEF">
            <w:r w:rsidRPr="00FF31F8">
              <w:t>Eignung, Sustainable Finance in Deutschland zu stärken</w:t>
            </w:r>
          </w:p>
        </w:tc>
        <w:tc>
          <w:tcPr>
            <w:tcW w:w="418" w:type="dxa"/>
          </w:tcPr>
          <w:p w14:paraId="1CEB9866" w14:textId="77777777" w:rsidR="00204FEF" w:rsidRDefault="00204FEF" w:rsidP="00204FEF"/>
        </w:tc>
        <w:tc>
          <w:tcPr>
            <w:tcW w:w="418" w:type="dxa"/>
          </w:tcPr>
          <w:p w14:paraId="15424DB6" w14:textId="77777777" w:rsidR="00204FEF" w:rsidRDefault="00204FEF" w:rsidP="00204FEF"/>
        </w:tc>
        <w:tc>
          <w:tcPr>
            <w:tcW w:w="418" w:type="dxa"/>
          </w:tcPr>
          <w:p w14:paraId="2BABEBA0" w14:textId="77777777" w:rsidR="00204FEF" w:rsidRDefault="00204FEF" w:rsidP="00204FEF"/>
        </w:tc>
        <w:tc>
          <w:tcPr>
            <w:tcW w:w="418" w:type="dxa"/>
          </w:tcPr>
          <w:p w14:paraId="7D7B2EEA" w14:textId="77777777" w:rsidR="00204FEF" w:rsidRDefault="00204FEF" w:rsidP="00204FEF"/>
        </w:tc>
        <w:tc>
          <w:tcPr>
            <w:tcW w:w="419" w:type="dxa"/>
          </w:tcPr>
          <w:p w14:paraId="79C3C662" w14:textId="77777777" w:rsidR="00204FEF" w:rsidRDefault="00204FEF" w:rsidP="00204FEF"/>
        </w:tc>
      </w:tr>
      <w:tr w:rsidR="00204FEF" w14:paraId="303B138D" w14:textId="77777777" w:rsidTr="003F0015">
        <w:trPr>
          <w:trHeight w:val="798"/>
        </w:trPr>
        <w:tc>
          <w:tcPr>
            <w:tcW w:w="8642" w:type="dxa"/>
            <w:vMerge/>
          </w:tcPr>
          <w:p w14:paraId="6CE2478C" w14:textId="77777777" w:rsidR="00204FEF" w:rsidRDefault="00204FEF" w:rsidP="00204FEF"/>
        </w:tc>
        <w:tc>
          <w:tcPr>
            <w:tcW w:w="3544" w:type="dxa"/>
          </w:tcPr>
          <w:p w14:paraId="3FDFBD4C" w14:textId="77777777" w:rsidR="00204FEF" w:rsidRDefault="00204FEF" w:rsidP="00204FEF">
            <w:r>
              <w:t>Ambitionsniveau</w:t>
            </w:r>
          </w:p>
        </w:tc>
        <w:tc>
          <w:tcPr>
            <w:tcW w:w="418" w:type="dxa"/>
          </w:tcPr>
          <w:p w14:paraId="056DD4C5" w14:textId="77777777" w:rsidR="00204FEF" w:rsidRDefault="00204FEF" w:rsidP="00204FEF"/>
        </w:tc>
        <w:tc>
          <w:tcPr>
            <w:tcW w:w="418" w:type="dxa"/>
          </w:tcPr>
          <w:p w14:paraId="618839F8" w14:textId="77777777" w:rsidR="00204FEF" w:rsidRDefault="00204FEF" w:rsidP="00204FEF"/>
        </w:tc>
        <w:tc>
          <w:tcPr>
            <w:tcW w:w="418" w:type="dxa"/>
          </w:tcPr>
          <w:p w14:paraId="4224C5F8" w14:textId="77777777" w:rsidR="00204FEF" w:rsidRDefault="00204FEF" w:rsidP="00204FEF"/>
        </w:tc>
        <w:tc>
          <w:tcPr>
            <w:tcW w:w="418" w:type="dxa"/>
          </w:tcPr>
          <w:p w14:paraId="17CBA3FF" w14:textId="77777777" w:rsidR="00204FEF" w:rsidRDefault="00204FEF" w:rsidP="00204FEF"/>
        </w:tc>
        <w:tc>
          <w:tcPr>
            <w:tcW w:w="419" w:type="dxa"/>
          </w:tcPr>
          <w:p w14:paraId="7A5F2C80" w14:textId="77777777" w:rsidR="00204FEF" w:rsidRDefault="00204FEF" w:rsidP="00204FEF"/>
        </w:tc>
      </w:tr>
      <w:tr w:rsidR="00204FEF" w14:paraId="01DA79F3" w14:textId="77777777" w:rsidTr="003F0015">
        <w:trPr>
          <w:trHeight w:val="798"/>
        </w:trPr>
        <w:tc>
          <w:tcPr>
            <w:tcW w:w="8642" w:type="dxa"/>
            <w:vMerge/>
          </w:tcPr>
          <w:p w14:paraId="6569D52C" w14:textId="77777777" w:rsidR="00204FEF" w:rsidRDefault="00204FEF" w:rsidP="00204FEF"/>
        </w:tc>
        <w:tc>
          <w:tcPr>
            <w:tcW w:w="3544" w:type="dxa"/>
          </w:tcPr>
          <w:p w14:paraId="2823E7BB" w14:textId="77777777" w:rsidR="00204FEF" w:rsidRDefault="00204FEF" w:rsidP="00204FEF">
            <w:r>
              <w:t>Praktikabilität</w:t>
            </w:r>
          </w:p>
        </w:tc>
        <w:tc>
          <w:tcPr>
            <w:tcW w:w="418" w:type="dxa"/>
          </w:tcPr>
          <w:p w14:paraId="047DB63F" w14:textId="77777777" w:rsidR="00204FEF" w:rsidRDefault="00204FEF" w:rsidP="00204FEF"/>
        </w:tc>
        <w:tc>
          <w:tcPr>
            <w:tcW w:w="418" w:type="dxa"/>
          </w:tcPr>
          <w:p w14:paraId="65C54309" w14:textId="77777777" w:rsidR="00204FEF" w:rsidRDefault="00204FEF" w:rsidP="00204FEF"/>
        </w:tc>
        <w:tc>
          <w:tcPr>
            <w:tcW w:w="418" w:type="dxa"/>
          </w:tcPr>
          <w:p w14:paraId="5BA99A4B" w14:textId="77777777" w:rsidR="00204FEF" w:rsidRDefault="00204FEF" w:rsidP="00204FEF"/>
        </w:tc>
        <w:tc>
          <w:tcPr>
            <w:tcW w:w="418" w:type="dxa"/>
          </w:tcPr>
          <w:p w14:paraId="149109EA" w14:textId="77777777" w:rsidR="00204FEF" w:rsidRDefault="00204FEF" w:rsidP="00204FEF"/>
        </w:tc>
        <w:tc>
          <w:tcPr>
            <w:tcW w:w="419" w:type="dxa"/>
          </w:tcPr>
          <w:p w14:paraId="1B36013E" w14:textId="77777777" w:rsidR="00204FEF" w:rsidRDefault="00204FEF" w:rsidP="00204FEF"/>
        </w:tc>
      </w:tr>
      <w:tr w:rsidR="00204FEF" w14:paraId="18A6F635" w14:textId="77777777" w:rsidTr="003F0015">
        <w:trPr>
          <w:trHeight w:val="799"/>
        </w:trPr>
        <w:tc>
          <w:tcPr>
            <w:tcW w:w="8642" w:type="dxa"/>
            <w:vMerge/>
          </w:tcPr>
          <w:p w14:paraId="35850B43" w14:textId="77777777" w:rsidR="00204FEF" w:rsidRDefault="00204FEF" w:rsidP="00204FEF"/>
        </w:tc>
        <w:tc>
          <w:tcPr>
            <w:tcW w:w="3544" w:type="dxa"/>
          </w:tcPr>
          <w:p w14:paraId="4C0DD4B8" w14:textId="77777777" w:rsidR="00204FEF" w:rsidRDefault="00204FEF" w:rsidP="00204FEF">
            <w:r>
              <w:t>Kohärenz mit bestehender/geplanter Regulierung (einschließlich EU)</w:t>
            </w:r>
          </w:p>
        </w:tc>
        <w:tc>
          <w:tcPr>
            <w:tcW w:w="418" w:type="dxa"/>
          </w:tcPr>
          <w:p w14:paraId="49A67D58" w14:textId="77777777" w:rsidR="00204FEF" w:rsidRDefault="00204FEF" w:rsidP="00204FEF"/>
        </w:tc>
        <w:tc>
          <w:tcPr>
            <w:tcW w:w="418" w:type="dxa"/>
          </w:tcPr>
          <w:p w14:paraId="13238565" w14:textId="77777777" w:rsidR="00204FEF" w:rsidRDefault="00204FEF" w:rsidP="00204FEF"/>
        </w:tc>
        <w:tc>
          <w:tcPr>
            <w:tcW w:w="418" w:type="dxa"/>
          </w:tcPr>
          <w:p w14:paraId="54C120CC" w14:textId="77777777" w:rsidR="00204FEF" w:rsidRDefault="00204FEF" w:rsidP="00204FEF"/>
        </w:tc>
        <w:tc>
          <w:tcPr>
            <w:tcW w:w="418" w:type="dxa"/>
          </w:tcPr>
          <w:p w14:paraId="1014194A" w14:textId="77777777" w:rsidR="00204FEF" w:rsidRDefault="00204FEF" w:rsidP="00204FEF"/>
        </w:tc>
        <w:tc>
          <w:tcPr>
            <w:tcW w:w="419" w:type="dxa"/>
          </w:tcPr>
          <w:p w14:paraId="6E1AE3ED" w14:textId="77777777" w:rsidR="00204FEF" w:rsidRDefault="00204FEF" w:rsidP="00204FEF"/>
        </w:tc>
      </w:tr>
      <w:tr w:rsidR="00204FEF" w14:paraId="4488B448" w14:textId="77777777" w:rsidTr="003F0015">
        <w:tc>
          <w:tcPr>
            <w:tcW w:w="8642" w:type="dxa"/>
            <w:shd w:val="clear" w:color="auto" w:fill="D9D9D9" w:themeFill="background1" w:themeFillShade="D9"/>
          </w:tcPr>
          <w:p w14:paraId="58401383" w14:textId="77777777" w:rsidR="00204FEF" w:rsidRPr="002F461E" w:rsidRDefault="00204FEF" w:rsidP="00204FEF">
            <w:r w:rsidRPr="00D3265B">
              <w:rPr>
                <w:b/>
              </w:rPr>
              <w:t>Handlungsempfehlung</w:t>
            </w:r>
          </w:p>
        </w:tc>
        <w:tc>
          <w:tcPr>
            <w:tcW w:w="3544" w:type="dxa"/>
            <w:shd w:val="clear" w:color="auto" w:fill="D9D9D9" w:themeFill="background1" w:themeFillShade="D9"/>
          </w:tcPr>
          <w:p w14:paraId="2D3974A3" w14:textId="77777777" w:rsidR="00204FEF" w:rsidRPr="00FF31F8" w:rsidRDefault="00204FEF" w:rsidP="00204FEF">
            <w:r w:rsidRPr="00D3265B">
              <w:rPr>
                <w:b/>
              </w:rPr>
              <w:t>Bewertungskategorie</w:t>
            </w:r>
          </w:p>
        </w:tc>
        <w:tc>
          <w:tcPr>
            <w:tcW w:w="418" w:type="dxa"/>
            <w:shd w:val="clear" w:color="auto" w:fill="D9D9D9" w:themeFill="background1" w:themeFillShade="D9"/>
          </w:tcPr>
          <w:p w14:paraId="103C6836" w14:textId="77777777" w:rsidR="00204FEF" w:rsidRDefault="00204FEF" w:rsidP="00204FEF">
            <w:r>
              <w:rPr>
                <w:b/>
              </w:rPr>
              <w:t>5</w:t>
            </w:r>
          </w:p>
        </w:tc>
        <w:tc>
          <w:tcPr>
            <w:tcW w:w="418" w:type="dxa"/>
            <w:shd w:val="clear" w:color="auto" w:fill="D9D9D9" w:themeFill="background1" w:themeFillShade="D9"/>
          </w:tcPr>
          <w:p w14:paraId="78768EAB" w14:textId="77777777" w:rsidR="00204FEF" w:rsidRDefault="00204FEF" w:rsidP="00204FEF">
            <w:r w:rsidRPr="00D3265B">
              <w:rPr>
                <w:b/>
              </w:rPr>
              <w:t>4</w:t>
            </w:r>
          </w:p>
        </w:tc>
        <w:tc>
          <w:tcPr>
            <w:tcW w:w="418" w:type="dxa"/>
            <w:shd w:val="clear" w:color="auto" w:fill="D9D9D9" w:themeFill="background1" w:themeFillShade="D9"/>
          </w:tcPr>
          <w:p w14:paraId="774C3905" w14:textId="77777777" w:rsidR="00204FEF" w:rsidRDefault="00204FEF" w:rsidP="00204FEF">
            <w:r w:rsidRPr="00D3265B">
              <w:rPr>
                <w:b/>
              </w:rPr>
              <w:t>3</w:t>
            </w:r>
          </w:p>
        </w:tc>
        <w:tc>
          <w:tcPr>
            <w:tcW w:w="418" w:type="dxa"/>
            <w:shd w:val="clear" w:color="auto" w:fill="D9D9D9" w:themeFill="background1" w:themeFillShade="D9"/>
          </w:tcPr>
          <w:p w14:paraId="42345B3E" w14:textId="77777777" w:rsidR="00204FEF" w:rsidRDefault="00204FEF" w:rsidP="00204FEF">
            <w:r w:rsidRPr="00D3265B">
              <w:rPr>
                <w:b/>
              </w:rPr>
              <w:t>2</w:t>
            </w:r>
          </w:p>
        </w:tc>
        <w:tc>
          <w:tcPr>
            <w:tcW w:w="419" w:type="dxa"/>
            <w:shd w:val="clear" w:color="auto" w:fill="D9D9D9" w:themeFill="background1" w:themeFillShade="D9"/>
          </w:tcPr>
          <w:p w14:paraId="6D9D3F0C" w14:textId="77777777" w:rsidR="00204FEF" w:rsidRDefault="00204FEF" w:rsidP="00204FEF">
            <w:r>
              <w:rPr>
                <w:b/>
              </w:rPr>
              <w:t>1</w:t>
            </w:r>
          </w:p>
        </w:tc>
      </w:tr>
      <w:tr w:rsidR="00204FEF" w14:paraId="70D24C55" w14:textId="77777777" w:rsidTr="003F0015">
        <w:trPr>
          <w:trHeight w:val="932"/>
        </w:trPr>
        <w:tc>
          <w:tcPr>
            <w:tcW w:w="8642" w:type="dxa"/>
            <w:vMerge w:val="restart"/>
          </w:tcPr>
          <w:p w14:paraId="4B7910FC" w14:textId="1DF1A873" w:rsidR="00204FEF" w:rsidRDefault="00496BFB" w:rsidP="00204FEF">
            <w:r w:rsidRPr="00496BFB">
              <w:t>Der Ausbau nachhaltiger Infrastruktur ist eine der großen Finanzierungsaufgaben der Zukunft. Die Ausrichtung von Förderprogrammen sollte deshalb konsequent darauf fokussiert werden. Größtmögliche Flexibilität mit Blick auf unterschiedliche regionale Bedarfe und technische Lösungen ist notwendig. Außerdem ist ein fundiertes technisches Verständnis auch bei den durchleitenden Instituten der Privatwirtschaft erforderlich. Die öffentliche Hand könnte den Aufbau von entsprechendem Know-how z. B. bei der Dena und/oder vergleichbaren Institutionen bündeln und dem Markt zur Verfügung stellen. Klare Signale vom Bund und von den Ländern zu prioritärem Investitionsbedarf und Unterstützung bei der Projekt- und Programmentwicklung würden die Entwicklung einer Projektpipeline beschleunigen. Bei staatlich geförderten Finanzprodukten (z. B. Riester, Rürup, betriebliche Altersvorsorge) müssen Nachhaltigkeitskriterien verbindlich integriert werden, beispielweise in Übereinstimmung mit Konventionen, denen Deutschland beigetreten ist. Gleiches gilt für Produkte der Förderbanken und aller öffentlich organisierten Finanzinstitute.</w:t>
            </w:r>
          </w:p>
        </w:tc>
        <w:tc>
          <w:tcPr>
            <w:tcW w:w="3544" w:type="dxa"/>
          </w:tcPr>
          <w:p w14:paraId="7E8D83C9" w14:textId="77777777" w:rsidR="00204FEF" w:rsidRDefault="00204FEF" w:rsidP="00204FEF">
            <w:r w:rsidRPr="00FF31F8">
              <w:t>Eignung, Sustainable Finance in Deutschland zu stärken</w:t>
            </w:r>
          </w:p>
        </w:tc>
        <w:tc>
          <w:tcPr>
            <w:tcW w:w="418" w:type="dxa"/>
          </w:tcPr>
          <w:p w14:paraId="1605B9F9" w14:textId="77777777" w:rsidR="00204FEF" w:rsidRDefault="00204FEF" w:rsidP="00204FEF"/>
        </w:tc>
        <w:tc>
          <w:tcPr>
            <w:tcW w:w="418" w:type="dxa"/>
          </w:tcPr>
          <w:p w14:paraId="74BC33FC" w14:textId="77777777" w:rsidR="00204FEF" w:rsidRDefault="00204FEF" w:rsidP="00204FEF"/>
        </w:tc>
        <w:tc>
          <w:tcPr>
            <w:tcW w:w="418" w:type="dxa"/>
          </w:tcPr>
          <w:p w14:paraId="73234307" w14:textId="77777777" w:rsidR="00204FEF" w:rsidRDefault="00204FEF" w:rsidP="00204FEF"/>
        </w:tc>
        <w:tc>
          <w:tcPr>
            <w:tcW w:w="418" w:type="dxa"/>
          </w:tcPr>
          <w:p w14:paraId="2ACF66BE" w14:textId="77777777" w:rsidR="00204FEF" w:rsidRDefault="00204FEF" w:rsidP="00204FEF"/>
        </w:tc>
        <w:tc>
          <w:tcPr>
            <w:tcW w:w="419" w:type="dxa"/>
          </w:tcPr>
          <w:p w14:paraId="71A562F5" w14:textId="77777777" w:rsidR="00204FEF" w:rsidRDefault="00204FEF" w:rsidP="00204FEF"/>
        </w:tc>
      </w:tr>
      <w:tr w:rsidR="00204FEF" w14:paraId="5EDF4FE6" w14:textId="77777777" w:rsidTr="003F0015">
        <w:trPr>
          <w:trHeight w:val="933"/>
        </w:trPr>
        <w:tc>
          <w:tcPr>
            <w:tcW w:w="8642" w:type="dxa"/>
            <w:vMerge/>
          </w:tcPr>
          <w:p w14:paraId="4EC7587B" w14:textId="77777777" w:rsidR="00204FEF" w:rsidRDefault="00204FEF" w:rsidP="00204FEF"/>
        </w:tc>
        <w:tc>
          <w:tcPr>
            <w:tcW w:w="3544" w:type="dxa"/>
          </w:tcPr>
          <w:p w14:paraId="509A4D69" w14:textId="77777777" w:rsidR="00204FEF" w:rsidRDefault="00204FEF" w:rsidP="00204FEF">
            <w:r>
              <w:t>Ambitionsniveau</w:t>
            </w:r>
          </w:p>
        </w:tc>
        <w:tc>
          <w:tcPr>
            <w:tcW w:w="418" w:type="dxa"/>
          </w:tcPr>
          <w:p w14:paraId="4A98901B" w14:textId="77777777" w:rsidR="00204FEF" w:rsidRDefault="00204FEF" w:rsidP="00204FEF"/>
        </w:tc>
        <w:tc>
          <w:tcPr>
            <w:tcW w:w="418" w:type="dxa"/>
          </w:tcPr>
          <w:p w14:paraId="59DD4947" w14:textId="77777777" w:rsidR="00204FEF" w:rsidRDefault="00204FEF" w:rsidP="00204FEF"/>
        </w:tc>
        <w:tc>
          <w:tcPr>
            <w:tcW w:w="418" w:type="dxa"/>
          </w:tcPr>
          <w:p w14:paraId="19511119" w14:textId="77777777" w:rsidR="00204FEF" w:rsidRDefault="00204FEF" w:rsidP="00204FEF"/>
        </w:tc>
        <w:tc>
          <w:tcPr>
            <w:tcW w:w="418" w:type="dxa"/>
          </w:tcPr>
          <w:p w14:paraId="56099990" w14:textId="77777777" w:rsidR="00204FEF" w:rsidRDefault="00204FEF" w:rsidP="00204FEF"/>
        </w:tc>
        <w:tc>
          <w:tcPr>
            <w:tcW w:w="419" w:type="dxa"/>
          </w:tcPr>
          <w:p w14:paraId="49550CF8" w14:textId="77777777" w:rsidR="00204FEF" w:rsidRDefault="00204FEF" w:rsidP="00204FEF"/>
        </w:tc>
      </w:tr>
      <w:tr w:rsidR="00204FEF" w14:paraId="7EE6A8FE" w14:textId="77777777" w:rsidTr="003F0015">
        <w:trPr>
          <w:trHeight w:val="932"/>
        </w:trPr>
        <w:tc>
          <w:tcPr>
            <w:tcW w:w="8642" w:type="dxa"/>
            <w:vMerge/>
          </w:tcPr>
          <w:p w14:paraId="3809012C" w14:textId="77777777" w:rsidR="00204FEF" w:rsidRDefault="00204FEF" w:rsidP="00204FEF"/>
        </w:tc>
        <w:tc>
          <w:tcPr>
            <w:tcW w:w="3544" w:type="dxa"/>
          </w:tcPr>
          <w:p w14:paraId="4C7ECDEC" w14:textId="77777777" w:rsidR="00204FEF" w:rsidRDefault="00204FEF" w:rsidP="00204FEF">
            <w:r>
              <w:t>Praktikabilität</w:t>
            </w:r>
          </w:p>
        </w:tc>
        <w:tc>
          <w:tcPr>
            <w:tcW w:w="418" w:type="dxa"/>
          </w:tcPr>
          <w:p w14:paraId="37AEC7E0" w14:textId="77777777" w:rsidR="00204FEF" w:rsidRDefault="00204FEF" w:rsidP="00204FEF"/>
        </w:tc>
        <w:tc>
          <w:tcPr>
            <w:tcW w:w="418" w:type="dxa"/>
          </w:tcPr>
          <w:p w14:paraId="4736C0DB" w14:textId="77777777" w:rsidR="00204FEF" w:rsidRDefault="00204FEF" w:rsidP="00204FEF"/>
        </w:tc>
        <w:tc>
          <w:tcPr>
            <w:tcW w:w="418" w:type="dxa"/>
          </w:tcPr>
          <w:p w14:paraId="1A915B4A" w14:textId="77777777" w:rsidR="00204FEF" w:rsidRDefault="00204FEF" w:rsidP="00204FEF"/>
        </w:tc>
        <w:tc>
          <w:tcPr>
            <w:tcW w:w="418" w:type="dxa"/>
          </w:tcPr>
          <w:p w14:paraId="5567F588" w14:textId="77777777" w:rsidR="00204FEF" w:rsidRDefault="00204FEF" w:rsidP="00204FEF"/>
        </w:tc>
        <w:tc>
          <w:tcPr>
            <w:tcW w:w="419" w:type="dxa"/>
          </w:tcPr>
          <w:p w14:paraId="10433F78" w14:textId="77777777" w:rsidR="00204FEF" w:rsidRDefault="00204FEF" w:rsidP="00204FEF"/>
        </w:tc>
      </w:tr>
      <w:tr w:rsidR="00204FEF" w14:paraId="25FEC2CA" w14:textId="77777777" w:rsidTr="003F0015">
        <w:trPr>
          <w:trHeight w:val="933"/>
        </w:trPr>
        <w:tc>
          <w:tcPr>
            <w:tcW w:w="8642" w:type="dxa"/>
            <w:vMerge/>
          </w:tcPr>
          <w:p w14:paraId="71EE26A2" w14:textId="77777777" w:rsidR="00204FEF" w:rsidRDefault="00204FEF" w:rsidP="00204FEF"/>
        </w:tc>
        <w:tc>
          <w:tcPr>
            <w:tcW w:w="3544" w:type="dxa"/>
          </w:tcPr>
          <w:p w14:paraId="584D198C" w14:textId="77777777" w:rsidR="00204FEF" w:rsidRDefault="00204FEF" w:rsidP="00204FEF">
            <w:r>
              <w:t>Kohärenz mit bestehender/geplanter Regulierung (einschließlich EU)</w:t>
            </w:r>
          </w:p>
        </w:tc>
        <w:tc>
          <w:tcPr>
            <w:tcW w:w="418" w:type="dxa"/>
          </w:tcPr>
          <w:p w14:paraId="20DA0413" w14:textId="77777777" w:rsidR="00204FEF" w:rsidRDefault="00204FEF" w:rsidP="00204FEF"/>
        </w:tc>
        <w:tc>
          <w:tcPr>
            <w:tcW w:w="418" w:type="dxa"/>
          </w:tcPr>
          <w:p w14:paraId="66DB1C2D" w14:textId="77777777" w:rsidR="00204FEF" w:rsidRDefault="00204FEF" w:rsidP="00204FEF"/>
        </w:tc>
        <w:tc>
          <w:tcPr>
            <w:tcW w:w="418" w:type="dxa"/>
          </w:tcPr>
          <w:p w14:paraId="7ED4CAED" w14:textId="77777777" w:rsidR="00204FEF" w:rsidRDefault="00204FEF" w:rsidP="00204FEF"/>
        </w:tc>
        <w:tc>
          <w:tcPr>
            <w:tcW w:w="418" w:type="dxa"/>
          </w:tcPr>
          <w:p w14:paraId="4479EB78" w14:textId="77777777" w:rsidR="00204FEF" w:rsidRDefault="00204FEF" w:rsidP="00204FEF"/>
        </w:tc>
        <w:tc>
          <w:tcPr>
            <w:tcW w:w="419" w:type="dxa"/>
          </w:tcPr>
          <w:p w14:paraId="144B40B9" w14:textId="77777777" w:rsidR="00204FEF" w:rsidRDefault="00204FEF" w:rsidP="00204FEF"/>
        </w:tc>
      </w:tr>
      <w:tr w:rsidR="00496BFB" w14:paraId="002FCB95" w14:textId="77777777" w:rsidTr="003F0015">
        <w:tc>
          <w:tcPr>
            <w:tcW w:w="8642" w:type="dxa"/>
            <w:shd w:val="clear" w:color="auto" w:fill="D9D9D9" w:themeFill="background1" w:themeFillShade="D9"/>
          </w:tcPr>
          <w:p w14:paraId="057AA6F0" w14:textId="77777777" w:rsidR="00496BFB" w:rsidRPr="00D3265B" w:rsidRDefault="00496BFB" w:rsidP="00617214">
            <w:pPr>
              <w:rPr>
                <w:b/>
              </w:rPr>
            </w:pPr>
            <w:r w:rsidRPr="00D3265B">
              <w:rPr>
                <w:b/>
              </w:rPr>
              <w:t>Handlungsempfehlung</w:t>
            </w:r>
          </w:p>
        </w:tc>
        <w:tc>
          <w:tcPr>
            <w:tcW w:w="3544" w:type="dxa"/>
            <w:shd w:val="clear" w:color="auto" w:fill="D9D9D9" w:themeFill="background1" w:themeFillShade="D9"/>
          </w:tcPr>
          <w:p w14:paraId="4D62FFB5" w14:textId="77777777" w:rsidR="00496BFB" w:rsidRPr="00D3265B" w:rsidRDefault="00496BFB" w:rsidP="00617214">
            <w:pPr>
              <w:rPr>
                <w:b/>
              </w:rPr>
            </w:pPr>
            <w:r w:rsidRPr="00D3265B">
              <w:rPr>
                <w:b/>
              </w:rPr>
              <w:t>Bewertungskategorie</w:t>
            </w:r>
          </w:p>
        </w:tc>
        <w:tc>
          <w:tcPr>
            <w:tcW w:w="418" w:type="dxa"/>
            <w:shd w:val="clear" w:color="auto" w:fill="D9D9D9" w:themeFill="background1" w:themeFillShade="D9"/>
          </w:tcPr>
          <w:p w14:paraId="69F89745" w14:textId="77777777" w:rsidR="00496BFB" w:rsidRPr="00D3265B" w:rsidRDefault="00496BFB" w:rsidP="00617214">
            <w:pPr>
              <w:rPr>
                <w:b/>
              </w:rPr>
            </w:pPr>
            <w:r>
              <w:rPr>
                <w:b/>
              </w:rPr>
              <w:t>5</w:t>
            </w:r>
          </w:p>
        </w:tc>
        <w:tc>
          <w:tcPr>
            <w:tcW w:w="418" w:type="dxa"/>
            <w:shd w:val="clear" w:color="auto" w:fill="D9D9D9" w:themeFill="background1" w:themeFillShade="D9"/>
          </w:tcPr>
          <w:p w14:paraId="00D02E14" w14:textId="77777777" w:rsidR="00496BFB" w:rsidRPr="00D3265B" w:rsidRDefault="00496BFB" w:rsidP="00617214">
            <w:pPr>
              <w:rPr>
                <w:b/>
              </w:rPr>
            </w:pPr>
            <w:r w:rsidRPr="00D3265B">
              <w:rPr>
                <w:b/>
              </w:rPr>
              <w:t>4</w:t>
            </w:r>
          </w:p>
        </w:tc>
        <w:tc>
          <w:tcPr>
            <w:tcW w:w="418" w:type="dxa"/>
            <w:shd w:val="clear" w:color="auto" w:fill="D9D9D9" w:themeFill="background1" w:themeFillShade="D9"/>
          </w:tcPr>
          <w:p w14:paraId="4D8459FB" w14:textId="77777777" w:rsidR="00496BFB" w:rsidRPr="00D3265B" w:rsidRDefault="00496BFB" w:rsidP="00617214">
            <w:pPr>
              <w:rPr>
                <w:b/>
              </w:rPr>
            </w:pPr>
            <w:r w:rsidRPr="00D3265B">
              <w:rPr>
                <w:b/>
              </w:rPr>
              <w:t>3</w:t>
            </w:r>
          </w:p>
        </w:tc>
        <w:tc>
          <w:tcPr>
            <w:tcW w:w="418" w:type="dxa"/>
            <w:shd w:val="clear" w:color="auto" w:fill="D9D9D9" w:themeFill="background1" w:themeFillShade="D9"/>
          </w:tcPr>
          <w:p w14:paraId="697CCC2C" w14:textId="77777777" w:rsidR="00496BFB" w:rsidRPr="00D3265B" w:rsidRDefault="00496BFB" w:rsidP="00617214">
            <w:pPr>
              <w:rPr>
                <w:b/>
              </w:rPr>
            </w:pPr>
            <w:r w:rsidRPr="00D3265B">
              <w:rPr>
                <w:b/>
              </w:rPr>
              <w:t>2</w:t>
            </w:r>
          </w:p>
        </w:tc>
        <w:tc>
          <w:tcPr>
            <w:tcW w:w="419" w:type="dxa"/>
            <w:shd w:val="clear" w:color="auto" w:fill="D9D9D9" w:themeFill="background1" w:themeFillShade="D9"/>
          </w:tcPr>
          <w:p w14:paraId="73B19F0E" w14:textId="77777777" w:rsidR="00496BFB" w:rsidRPr="00D3265B" w:rsidRDefault="00496BFB" w:rsidP="00617214">
            <w:pPr>
              <w:rPr>
                <w:b/>
              </w:rPr>
            </w:pPr>
            <w:r>
              <w:rPr>
                <w:b/>
              </w:rPr>
              <w:t>1</w:t>
            </w:r>
          </w:p>
        </w:tc>
      </w:tr>
      <w:tr w:rsidR="00496BFB" w14:paraId="0D82C016" w14:textId="77777777" w:rsidTr="003F0015">
        <w:tc>
          <w:tcPr>
            <w:tcW w:w="8642" w:type="dxa"/>
            <w:vMerge w:val="restart"/>
          </w:tcPr>
          <w:p w14:paraId="44A1D165" w14:textId="3C5D06AA" w:rsidR="00496BFB" w:rsidRDefault="00496BFB" w:rsidP="00617214">
            <w:r w:rsidRPr="00496BFB">
              <w:t>Die zeitlich begrenzte staatliche Förderung von transformationskonformen und/oder nachhaltigen Anlage- und Sparprodukten durch (begrenzte) steuerliche Anreize oder Zuschüsse würde die Nachfrage nach und Vertrautheit mit diesen Produkten erhöhen. Auf diese Weise kann schnell eine Breitenwirkung erzielt und ein Anreiz für die Umstellung von traditionellen Produktangeboten gesetzt werden.</w:t>
            </w:r>
          </w:p>
        </w:tc>
        <w:tc>
          <w:tcPr>
            <w:tcW w:w="3544" w:type="dxa"/>
          </w:tcPr>
          <w:p w14:paraId="0EEAE75D" w14:textId="77777777" w:rsidR="00496BFB" w:rsidRDefault="00496BFB" w:rsidP="00617214">
            <w:r>
              <w:t>Eignung, Sustainable Finance in Deutschland zu stärken</w:t>
            </w:r>
          </w:p>
        </w:tc>
        <w:tc>
          <w:tcPr>
            <w:tcW w:w="418" w:type="dxa"/>
          </w:tcPr>
          <w:p w14:paraId="64BA8A36" w14:textId="77777777" w:rsidR="00496BFB" w:rsidRDefault="00496BFB" w:rsidP="00617214"/>
        </w:tc>
        <w:tc>
          <w:tcPr>
            <w:tcW w:w="418" w:type="dxa"/>
          </w:tcPr>
          <w:p w14:paraId="635538FE" w14:textId="77777777" w:rsidR="00496BFB" w:rsidRDefault="00496BFB" w:rsidP="00617214"/>
        </w:tc>
        <w:tc>
          <w:tcPr>
            <w:tcW w:w="418" w:type="dxa"/>
          </w:tcPr>
          <w:p w14:paraId="57786062" w14:textId="77777777" w:rsidR="00496BFB" w:rsidRDefault="00496BFB" w:rsidP="00617214"/>
        </w:tc>
        <w:tc>
          <w:tcPr>
            <w:tcW w:w="418" w:type="dxa"/>
          </w:tcPr>
          <w:p w14:paraId="40166FF6" w14:textId="77777777" w:rsidR="00496BFB" w:rsidRDefault="00496BFB" w:rsidP="00617214"/>
        </w:tc>
        <w:tc>
          <w:tcPr>
            <w:tcW w:w="419" w:type="dxa"/>
          </w:tcPr>
          <w:p w14:paraId="37D1FA79" w14:textId="77777777" w:rsidR="00496BFB" w:rsidRDefault="00496BFB" w:rsidP="00617214"/>
        </w:tc>
      </w:tr>
      <w:tr w:rsidR="00496BFB" w14:paraId="31429288" w14:textId="77777777" w:rsidTr="003F0015">
        <w:tc>
          <w:tcPr>
            <w:tcW w:w="8642" w:type="dxa"/>
            <w:vMerge/>
          </w:tcPr>
          <w:p w14:paraId="6C0FD472" w14:textId="77777777" w:rsidR="00496BFB" w:rsidRDefault="00496BFB" w:rsidP="00617214"/>
        </w:tc>
        <w:tc>
          <w:tcPr>
            <w:tcW w:w="3544" w:type="dxa"/>
          </w:tcPr>
          <w:p w14:paraId="36560C0E" w14:textId="77777777" w:rsidR="00496BFB" w:rsidRDefault="00496BFB" w:rsidP="00617214">
            <w:r>
              <w:t>Ambitionsniveau</w:t>
            </w:r>
          </w:p>
        </w:tc>
        <w:tc>
          <w:tcPr>
            <w:tcW w:w="418" w:type="dxa"/>
          </w:tcPr>
          <w:p w14:paraId="1E194BA1" w14:textId="77777777" w:rsidR="00496BFB" w:rsidRDefault="00496BFB" w:rsidP="00617214"/>
        </w:tc>
        <w:tc>
          <w:tcPr>
            <w:tcW w:w="418" w:type="dxa"/>
          </w:tcPr>
          <w:p w14:paraId="4B773176" w14:textId="77777777" w:rsidR="00496BFB" w:rsidRDefault="00496BFB" w:rsidP="00617214"/>
        </w:tc>
        <w:tc>
          <w:tcPr>
            <w:tcW w:w="418" w:type="dxa"/>
          </w:tcPr>
          <w:p w14:paraId="36B14AC4" w14:textId="77777777" w:rsidR="00496BFB" w:rsidRDefault="00496BFB" w:rsidP="00617214"/>
        </w:tc>
        <w:tc>
          <w:tcPr>
            <w:tcW w:w="418" w:type="dxa"/>
          </w:tcPr>
          <w:p w14:paraId="4A8E254F" w14:textId="77777777" w:rsidR="00496BFB" w:rsidRDefault="00496BFB" w:rsidP="00617214"/>
        </w:tc>
        <w:tc>
          <w:tcPr>
            <w:tcW w:w="419" w:type="dxa"/>
          </w:tcPr>
          <w:p w14:paraId="4A3A14F3" w14:textId="77777777" w:rsidR="00496BFB" w:rsidRDefault="00496BFB" w:rsidP="00617214"/>
        </w:tc>
      </w:tr>
      <w:tr w:rsidR="00496BFB" w14:paraId="3A9A7544" w14:textId="77777777" w:rsidTr="003F0015">
        <w:tc>
          <w:tcPr>
            <w:tcW w:w="8642" w:type="dxa"/>
            <w:vMerge/>
          </w:tcPr>
          <w:p w14:paraId="61FC4698" w14:textId="77777777" w:rsidR="00496BFB" w:rsidRDefault="00496BFB" w:rsidP="00617214"/>
        </w:tc>
        <w:tc>
          <w:tcPr>
            <w:tcW w:w="3544" w:type="dxa"/>
          </w:tcPr>
          <w:p w14:paraId="262D113C" w14:textId="77777777" w:rsidR="00496BFB" w:rsidRDefault="00496BFB" w:rsidP="00617214">
            <w:r>
              <w:t>Praktikabilität</w:t>
            </w:r>
          </w:p>
        </w:tc>
        <w:tc>
          <w:tcPr>
            <w:tcW w:w="418" w:type="dxa"/>
          </w:tcPr>
          <w:p w14:paraId="29FAE05F" w14:textId="77777777" w:rsidR="00496BFB" w:rsidRDefault="00496BFB" w:rsidP="00617214"/>
        </w:tc>
        <w:tc>
          <w:tcPr>
            <w:tcW w:w="418" w:type="dxa"/>
          </w:tcPr>
          <w:p w14:paraId="187E717C" w14:textId="77777777" w:rsidR="00496BFB" w:rsidRDefault="00496BFB" w:rsidP="00617214"/>
        </w:tc>
        <w:tc>
          <w:tcPr>
            <w:tcW w:w="418" w:type="dxa"/>
          </w:tcPr>
          <w:p w14:paraId="45D454C6" w14:textId="77777777" w:rsidR="00496BFB" w:rsidRDefault="00496BFB" w:rsidP="00617214"/>
        </w:tc>
        <w:tc>
          <w:tcPr>
            <w:tcW w:w="418" w:type="dxa"/>
          </w:tcPr>
          <w:p w14:paraId="7DC508A4" w14:textId="77777777" w:rsidR="00496BFB" w:rsidRDefault="00496BFB" w:rsidP="00617214"/>
        </w:tc>
        <w:tc>
          <w:tcPr>
            <w:tcW w:w="419" w:type="dxa"/>
          </w:tcPr>
          <w:p w14:paraId="0AE97E2F" w14:textId="77777777" w:rsidR="00496BFB" w:rsidRDefault="00496BFB" w:rsidP="00617214"/>
        </w:tc>
      </w:tr>
      <w:tr w:rsidR="00496BFB" w14:paraId="589FB46F" w14:textId="77777777" w:rsidTr="003F0015">
        <w:tc>
          <w:tcPr>
            <w:tcW w:w="8642" w:type="dxa"/>
            <w:vMerge/>
          </w:tcPr>
          <w:p w14:paraId="52918147" w14:textId="77777777" w:rsidR="00496BFB" w:rsidRDefault="00496BFB" w:rsidP="00617214"/>
        </w:tc>
        <w:tc>
          <w:tcPr>
            <w:tcW w:w="3544" w:type="dxa"/>
          </w:tcPr>
          <w:p w14:paraId="331956E3" w14:textId="77777777" w:rsidR="00496BFB" w:rsidRDefault="00496BFB" w:rsidP="00617214">
            <w:r>
              <w:t>Kohärenz mit bestehender/geplanter Regulierung (einschließlich EU)</w:t>
            </w:r>
          </w:p>
        </w:tc>
        <w:tc>
          <w:tcPr>
            <w:tcW w:w="418" w:type="dxa"/>
          </w:tcPr>
          <w:p w14:paraId="6E2710FD" w14:textId="77777777" w:rsidR="00496BFB" w:rsidRDefault="00496BFB" w:rsidP="00617214"/>
        </w:tc>
        <w:tc>
          <w:tcPr>
            <w:tcW w:w="418" w:type="dxa"/>
          </w:tcPr>
          <w:p w14:paraId="6BC3A189" w14:textId="77777777" w:rsidR="00496BFB" w:rsidRDefault="00496BFB" w:rsidP="00617214"/>
        </w:tc>
        <w:tc>
          <w:tcPr>
            <w:tcW w:w="418" w:type="dxa"/>
          </w:tcPr>
          <w:p w14:paraId="4B18E6B3" w14:textId="77777777" w:rsidR="00496BFB" w:rsidRDefault="00496BFB" w:rsidP="00617214"/>
        </w:tc>
        <w:tc>
          <w:tcPr>
            <w:tcW w:w="418" w:type="dxa"/>
          </w:tcPr>
          <w:p w14:paraId="15574A74" w14:textId="77777777" w:rsidR="00496BFB" w:rsidRDefault="00496BFB" w:rsidP="00617214"/>
        </w:tc>
        <w:tc>
          <w:tcPr>
            <w:tcW w:w="419" w:type="dxa"/>
          </w:tcPr>
          <w:p w14:paraId="50D00D6B" w14:textId="77777777" w:rsidR="00496BFB" w:rsidRDefault="00496BFB" w:rsidP="00617214"/>
        </w:tc>
      </w:tr>
      <w:tr w:rsidR="00496BFB" w14:paraId="5CB5D874" w14:textId="77777777" w:rsidTr="003F0015">
        <w:tc>
          <w:tcPr>
            <w:tcW w:w="8642" w:type="dxa"/>
            <w:shd w:val="clear" w:color="auto" w:fill="D9D9D9" w:themeFill="background1" w:themeFillShade="D9"/>
          </w:tcPr>
          <w:p w14:paraId="01D9FC1E"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22A9ACB1"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6252D911" w14:textId="77777777" w:rsidR="00496BFB" w:rsidRDefault="00496BFB" w:rsidP="00617214">
            <w:r>
              <w:rPr>
                <w:b/>
              </w:rPr>
              <w:t>5</w:t>
            </w:r>
          </w:p>
        </w:tc>
        <w:tc>
          <w:tcPr>
            <w:tcW w:w="418" w:type="dxa"/>
            <w:shd w:val="clear" w:color="auto" w:fill="D9D9D9" w:themeFill="background1" w:themeFillShade="D9"/>
          </w:tcPr>
          <w:p w14:paraId="1F5E5F0F" w14:textId="77777777" w:rsidR="00496BFB" w:rsidRDefault="00496BFB" w:rsidP="00617214">
            <w:r w:rsidRPr="00D3265B">
              <w:rPr>
                <w:b/>
              </w:rPr>
              <w:t>4</w:t>
            </w:r>
          </w:p>
        </w:tc>
        <w:tc>
          <w:tcPr>
            <w:tcW w:w="418" w:type="dxa"/>
            <w:shd w:val="clear" w:color="auto" w:fill="D9D9D9" w:themeFill="background1" w:themeFillShade="D9"/>
          </w:tcPr>
          <w:p w14:paraId="02717BEC" w14:textId="77777777" w:rsidR="00496BFB" w:rsidRDefault="00496BFB" w:rsidP="00617214">
            <w:r w:rsidRPr="00D3265B">
              <w:rPr>
                <w:b/>
              </w:rPr>
              <w:t>3</w:t>
            </w:r>
          </w:p>
        </w:tc>
        <w:tc>
          <w:tcPr>
            <w:tcW w:w="418" w:type="dxa"/>
            <w:shd w:val="clear" w:color="auto" w:fill="D9D9D9" w:themeFill="background1" w:themeFillShade="D9"/>
          </w:tcPr>
          <w:p w14:paraId="56ABCC6C" w14:textId="77777777" w:rsidR="00496BFB" w:rsidRDefault="00496BFB" w:rsidP="00617214">
            <w:r w:rsidRPr="00D3265B">
              <w:rPr>
                <w:b/>
              </w:rPr>
              <w:t>2</w:t>
            </w:r>
          </w:p>
        </w:tc>
        <w:tc>
          <w:tcPr>
            <w:tcW w:w="419" w:type="dxa"/>
            <w:shd w:val="clear" w:color="auto" w:fill="D9D9D9" w:themeFill="background1" w:themeFillShade="D9"/>
          </w:tcPr>
          <w:p w14:paraId="17CE3437" w14:textId="77777777" w:rsidR="00496BFB" w:rsidRDefault="00496BFB" w:rsidP="00617214">
            <w:r>
              <w:rPr>
                <w:b/>
              </w:rPr>
              <w:t>1</w:t>
            </w:r>
          </w:p>
        </w:tc>
      </w:tr>
      <w:tr w:rsidR="00496BFB" w14:paraId="57B1A2EB" w14:textId="77777777" w:rsidTr="003F0015">
        <w:tc>
          <w:tcPr>
            <w:tcW w:w="8642" w:type="dxa"/>
            <w:vMerge w:val="restart"/>
          </w:tcPr>
          <w:p w14:paraId="473DB601" w14:textId="1438D8B3" w:rsidR="00496BFB" w:rsidRDefault="00496BFB" w:rsidP="00496BFB">
            <w:r w:rsidRPr="00496BFB">
              <w:t>Die Nachhaltigen Entwicklungsziele der Vereinten Nationen (Sustainable Development Goals, SDGs) sollten im Bundeshaushalt abgebildet werden, um eine solides Fundament für die Emission nachhaltiger und/oder grüner Bundeswertpapiere zu schaffen. Die Ausgabe solcher Anleihen generiert einen nicht zu unterschätzenden Signaleffekt. Wirksamkeit im Sinne der Transformation erzeugt sie allerdings nur, wenn die Einführung von grünen oder nachhaltigen Anleihen mit einer Veränderung der Mittelverwendung einhergeht.</w:t>
            </w:r>
          </w:p>
        </w:tc>
        <w:tc>
          <w:tcPr>
            <w:tcW w:w="3544" w:type="dxa"/>
          </w:tcPr>
          <w:p w14:paraId="257C125E" w14:textId="77777777" w:rsidR="00496BFB" w:rsidRDefault="00496BFB" w:rsidP="00617214">
            <w:r w:rsidRPr="00FF31F8">
              <w:t>Eignung, Sustainable Finance in Deutschland zu stärken</w:t>
            </w:r>
          </w:p>
        </w:tc>
        <w:tc>
          <w:tcPr>
            <w:tcW w:w="418" w:type="dxa"/>
          </w:tcPr>
          <w:p w14:paraId="23D956FF" w14:textId="77777777" w:rsidR="00496BFB" w:rsidRDefault="00496BFB" w:rsidP="00617214"/>
        </w:tc>
        <w:tc>
          <w:tcPr>
            <w:tcW w:w="418" w:type="dxa"/>
          </w:tcPr>
          <w:p w14:paraId="63EB4CFA" w14:textId="77777777" w:rsidR="00496BFB" w:rsidRDefault="00496BFB" w:rsidP="00617214"/>
        </w:tc>
        <w:tc>
          <w:tcPr>
            <w:tcW w:w="418" w:type="dxa"/>
          </w:tcPr>
          <w:p w14:paraId="54F4F294" w14:textId="77777777" w:rsidR="00496BFB" w:rsidRDefault="00496BFB" w:rsidP="00617214"/>
        </w:tc>
        <w:tc>
          <w:tcPr>
            <w:tcW w:w="418" w:type="dxa"/>
          </w:tcPr>
          <w:p w14:paraId="540AF6D9" w14:textId="77777777" w:rsidR="00496BFB" w:rsidRDefault="00496BFB" w:rsidP="00617214"/>
        </w:tc>
        <w:tc>
          <w:tcPr>
            <w:tcW w:w="419" w:type="dxa"/>
          </w:tcPr>
          <w:p w14:paraId="43ACCFED" w14:textId="77777777" w:rsidR="00496BFB" w:rsidRDefault="00496BFB" w:rsidP="00617214"/>
        </w:tc>
      </w:tr>
      <w:tr w:rsidR="00496BFB" w14:paraId="0E15AEC6" w14:textId="77777777" w:rsidTr="003F0015">
        <w:tc>
          <w:tcPr>
            <w:tcW w:w="8642" w:type="dxa"/>
            <w:vMerge/>
          </w:tcPr>
          <w:p w14:paraId="54C3F9D2" w14:textId="77777777" w:rsidR="00496BFB" w:rsidRDefault="00496BFB" w:rsidP="00617214"/>
        </w:tc>
        <w:tc>
          <w:tcPr>
            <w:tcW w:w="3544" w:type="dxa"/>
          </w:tcPr>
          <w:p w14:paraId="7D53CF11" w14:textId="77777777" w:rsidR="00496BFB" w:rsidRDefault="00496BFB" w:rsidP="00617214">
            <w:r>
              <w:t>Ambitionsniveau</w:t>
            </w:r>
          </w:p>
        </w:tc>
        <w:tc>
          <w:tcPr>
            <w:tcW w:w="418" w:type="dxa"/>
          </w:tcPr>
          <w:p w14:paraId="133BC0F4" w14:textId="77777777" w:rsidR="00496BFB" w:rsidRDefault="00496BFB" w:rsidP="00617214"/>
        </w:tc>
        <w:tc>
          <w:tcPr>
            <w:tcW w:w="418" w:type="dxa"/>
          </w:tcPr>
          <w:p w14:paraId="76661B31" w14:textId="77777777" w:rsidR="00496BFB" w:rsidRDefault="00496BFB" w:rsidP="00617214"/>
        </w:tc>
        <w:tc>
          <w:tcPr>
            <w:tcW w:w="418" w:type="dxa"/>
          </w:tcPr>
          <w:p w14:paraId="462E1CBD" w14:textId="77777777" w:rsidR="00496BFB" w:rsidRDefault="00496BFB" w:rsidP="00617214"/>
        </w:tc>
        <w:tc>
          <w:tcPr>
            <w:tcW w:w="418" w:type="dxa"/>
          </w:tcPr>
          <w:p w14:paraId="721154E6" w14:textId="77777777" w:rsidR="00496BFB" w:rsidRDefault="00496BFB" w:rsidP="00617214"/>
        </w:tc>
        <w:tc>
          <w:tcPr>
            <w:tcW w:w="419" w:type="dxa"/>
          </w:tcPr>
          <w:p w14:paraId="1DF2FE62" w14:textId="77777777" w:rsidR="00496BFB" w:rsidRDefault="00496BFB" w:rsidP="00617214"/>
        </w:tc>
      </w:tr>
      <w:tr w:rsidR="00496BFB" w14:paraId="4841759E" w14:textId="77777777" w:rsidTr="003F0015">
        <w:tc>
          <w:tcPr>
            <w:tcW w:w="8642" w:type="dxa"/>
            <w:vMerge/>
          </w:tcPr>
          <w:p w14:paraId="70DEAC1B" w14:textId="77777777" w:rsidR="00496BFB" w:rsidRDefault="00496BFB" w:rsidP="00617214"/>
        </w:tc>
        <w:tc>
          <w:tcPr>
            <w:tcW w:w="3544" w:type="dxa"/>
          </w:tcPr>
          <w:p w14:paraId="297D8145" w14:textId="77777777" w:rsidR="00496BFB" w:rsidRDefault="00496BFB" w:rsidP="00617214">
            <w:r>
              <w:t>Praktikabilität</w:t>
            </w:r>
          </w:p>
        </w:tc>
        <w:tc>
          <w:tcPr>
            <w:tcW w:w="418" w:type="dxa"/>
          </w:tcPr>
          <w:p w14:paraId="4ED4F87A" w14:textId="77777777" w:rsidR="00496BFB" w:rsidRDefault="00496BFB" w:rsidP="00617214"/>
        </w:tc>
        <w:tc>
          <w:tcPr>
            <w:tcW w:w="418" w:type="dxa"/>
          </w:tcPr>
          <w:p w14:paraId="5B4D33F0" w14:textId="77777777" w:rsidR="00496BFB" w:rsidRDefault="00496BFB" w:rsidP="00617214"/>
        </w:tc>
        <w:tc>
          <w:tcPr>
            <w:tcW w:w="418" w:type="dxa"/>
          </w:tcPr>
          <w:p w14:paraId="3BCE734D" w14:textId="77777777" w:rsidR="00496BFB" w:rsidRDefault="00496BFB" w:rsidP="00617214"/>
        </w:tc>
        <w:tc>
          <w:tcPr>
            <w:tcW w:w="418" w:type="dxa"/>
          </w:tcPr>
          <w:p w14:paraId="7A2A2723" w14:textId="77777777" w:rsidR="00496BFB" w:rsidRDefault="00496BFB" w:rsidP="00617214"/>
        </w:tc>
        <w:tc>
          <w:tcPr>
            <w:tcW w:w="419" w:type="dxa"/>
          </w:tcPr>
          <w:p w14:paraId="3E2C6592" w14:textId="77777777" w:rsidR="00496BFB" w:rsidRDefault="00496BFB" w:rsidP="00617214"/>
        </w:tc>
      </w:tr>
      <w:tr w:rsidR="00496BFB" w14:paraId="34E776DA" w14:textId="77777777" w:rsidTr="003F0015">
        <w:tc>
          <w:tcPr>
            <w:tcW w:w="8642" w:type="dxa"/>
            <w:vMerge/>
          </w:tcPr>
          <w:p w14:paraId="124A179A" w14:textId="77777777" w:rsidR="00496BFB" w:rsidRDefault="00496BFB" w:rsidP="00617214"/>
        </w:tc>
        <w:tc>
          <w:tcPr>
            <w:tcW w:w="3544" w:type="dxa"/>
          </w:tcPr>
          <w:p w14:paraId="3F782352" w14:textId="77777777" w:rsidR="00496BFB" w:rsidRDefault="00496BFB" w:rsidP="00617214">
            <w:r>
              <w:t>Kohärenz mit bestehender/geplanter Regulierung (einschließlich EU)</w:t>
            </w:r>
          </w:p>
        </w:tc>
        <w:tc>
          <w:tcPr>
            <w:tcW w:w="418" w:type="dxa"/>
          </w:tcPr>
          <w:p w14:paraId="7EEFD95A" w14:textId="77777777" w:rsidR="00496BFB" w:rsidRDefault="00496BFB" w:rsidP="00617214"/>
        </w:tc>
        <w:tc>
          <w:tcPr>
            <w:tcW w:w="418" w:type="dxa"/>
          </w:tcPr>
          <w:p w14:paraId="5272465C" w14:textId="77777777" w:rsidR="00496BFB" w:rsidRDefault="00496BFB" w:rsidP="00617214"/>
        </w:tc>
        <w:tc>
          <w:tcPr>
            <w:tcW w:w="418" w:type="dxa"/>
          </w:tcPr>
          <w:p w14:paraId="05020A39" w14:textId="77777777" w:rsidR="00496BFB" w:rsidRDefault="00496BFB" w:rsidP="00617214"/>
        </w:tc>
        <w:tc>
          <w:tcPr>
            <w:tcW w:w="418" w:type="dxa"/>
          </w:tcPr>
          <w:p w14:paraId="3A4ED52B" w14:textId="77777777" w:rsidR="00496BFB" w:rsidRDefault="00496BFB" w:rsidP="00617214"/>
        </w:tc>
        <w:tc>
          <w:tcPr>
            <w:tcW w:w="419" w:type="dxa"/>
          </w:tcPr>
          <w:p w14:paraId="7D54AFC1" w14:textId="77777777" w:rsidR="00496BFB" w:rsidRDefault="00496BFB" w:rsidP="00617214"/>
        </w:tc>
      </w:tr>
      <w:tr w:rsidR="00496BFB" w14:paraId="6E55190E" w14:textId="77777777" w:rsidTr="003F0015">
        <w:tc>
          <w:tcPr>
            <w:tcW w:w="8642" w:type="dxa"/>
            <w:shd w:val="clear" w:color="auto" w:fill="D9D9D9" w:themeFill="background1" w:themeFillShade="D9"/>
          </w:tcPr>
          <w:p w14:paraId="2EC746DD"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2DF65292"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5DCA6D0D" w14:textId="77777777" w:rsidR="00496BFB" w:rsidRDefault="00496BFB" w:rsidP="00617214">
            <w:r>
              <w:rPr>
                <w:b/>
              </w:rPr>
              <w:t>5</w:t>
            </w:r>
          </w:p>
        </w:tc>
        <w:tc>
          <w:tcPr>
            <w:tcW w:w="418" w:type="dxa"/>
            <w:shd w:val="clear" w:color="auto" w:fill="D9D9D9" w:themeFill="background1" w:themeFillShade="D9"/>
          </w:tcPr>
          <w:p w14:paraId="39C66689" w14:textId="77777777" w:rsidR="00496BFB" w:rsidRDefault="00496BFB" w:rsidP="00617214">
            <w:r w:rsidRPr="00D3265B">
              <w:rPr>
                <w:b/>
              </w:rPr>
              <w:t>4</w:t>
            </w:r>
          </w:p>
        </w:tc>
        <w:tc>
          <w:tcPr>
            <w:tcW w:w="418" w:type="dxa"/>
            <w:shd w:val="clear" w:color="auto" w:fill="D9D9D9" w:themeFill="background1" w:themeFillShade="D9"/>
          </w:tcPr>
          <w:p w14:paraId="0B58754F" w14:textId="77777777" w:rsidR="00496BFB" w:rsidRDefault="00496BFB" w:rsidP="00617214">
            <w:r w:rsidRPr="00D3265B">
              <w:rPr>
                <w:b/>
              </w:rPr>
              <w:t>3</w:t>
            </w:r>
          </w:p>
        </w:tc>
        <w:tc>
          <w:tcPr>
            <w:tcW w:w="418" w:type="dxa"/>
            <w:shd w:val="clear" w:color="auto" w:fill="D9D9D9" w:themeFill="background1" w:themeFillShade="D9"/>
          </w:tcPr>
          <w:p w14:paraId="5B98FB83" w14:textId="77777777" w:rsidR="00496BFB" w:rsidRDefault="00496BFB" w:rsidP="00617214">
            <w:r w:rsidRPr="00D3265B">
              <w:rPr>
                <w:b/>
              </w:rPr>
              <w:t>2</w:t>
            </w:r>
          </w:p>
        </w:tc>
        <w:tc>
          <w:tcPr>
            <w:tcW w:w="419" w:type="dxa"/>
            <w:shd w:val="clear" w:color="auto" w:fill="D9D9D9" w:themeFill="background1" w:themeFillShade="D9"/>
          </w:tcPr>
          <w:p w14:paraId="16F5CA0D" w14:textId="77777777" w:rsidR="00496BFB" w:rsidRDefault="00496BFB" w:rsidP="00617214">
            <w:r>
              <w:rPr>
                <w:b/>
              </w:rPr>
              <w:t>1</w:t>
            </w:r>
          </w:p>
        </w:tc>
      </w:tr>
      <w:tr w:rsidR="00496BFB" w14:paraId="7F31FD5D" w14:textId="77777777" w:rsidTr="003F0015">
        <w:tc>
          <w:tcPr>
            <w:tcW w:w="8642" w:type="dxa"/>
            <w:vMerge w:val="restart"/>
          </w:tcPr>
          <w:p w14:paraId="51AF211A" w14:textId="5F72CD9A" w:rsidR="00496BFB" w:rsidRDefault="00496BFB" w:rsidP="00496BFB">
            <w:r>
              <w:t>D</w:t>
            </w:r>
            <w:r w:rsidRPr="00496BFB">
              <w:t>ie öffentliche Hand übernimmt im Finanzsystem aus einer grundlegenden Rolle heraus bestimmte Funktionen, vor allem auch in der Fläche. Deshalb sollte sich der gemeinwohlorientierte Sparkassensektor vorbildlich auf die Nachhaltigkeits- und Klimaziele ausrichten.</w:t>
            </w:r>
          </w:p>
        </w:tc>
        <w:tc>
          <w:tcPr>
            <w:tcW w:w="3544" w:type="dxa"/>
          </w:tcPr>
          <w:p w14:paraId="4695B564" w14:textId="77777777" w:rsidR="00496BFB" w:rsidRDefault="00496BFB" w:rsidP="00617214">
            <w:r w:rsidRPr="00FF31F8">
              <w:t>Eignung, Sustainable Finance in Deutschland zu stärken</w:t>
            </w:r>
          </w:p>
        </w:tc>
        <w:tc>
          <w:tcPr>
            <w:tcW w:w="418" w:type="dxa"/>
          </w:tcPr>
          <w:p w14:paraId="785C9A16" w14:textId="77777777" w:rsidR="00496BFB" w:rsidRDefault="00496BFB" w:rsidP="00617214"/>
        </w:tc>
        <w:tc>
          <w:tcPr>
            <w:tcW w:w="418" w:type="dxa"/>
          </w:tcPr>
          <w:p w14:paraId="13903941" w14:textId="77777777" w:rsidR="00496BFB" w:rsidRDefault="00496BFB" w:rsidP="00617214"/>
        </w:tc>
        <w:tc>
          <w:tcPr>
            <w:tcW w:w="418" w:type="dxa"/>
          </w:tcPr>
          <w:p w14:paraId="1EF11E73" w14:textId="77777777" w:rsidR="00496BFB" w:rsidRDefault="00496BFB" w:rsidP="00617214"/>
        </w:tc>
        <w:tc>
          <w:tcPr>
            <w:tcW w:w="418" w:type="dxa"/>
          </w:tcPr>
          <w:p w14:paraId="2329DF38" w14:textId="77777777" w:rsidR="00496BFB" w:rsidRDefault="00496BFB" w:rsidP="00617214"/>
        </w:tc>
        <w:tc>
          <w:tcPr>
            <w:tcW w:w="419" w:type="dxa"/>
          </w:tcPr>
          <w:p w14:paraId="18653F16" w14:textId="77777777" w:rsidR="00496BFB" w:rsidRDefault="00496BFB" w:rsidP="00617214"/>
        </w:tc>
      </w:tr>
      <w:tr w:rsidR="00496BFB" w14:paraId="6C927377" w14:textId="77777777" w:rsidTr="003F0015">
        <w:tc>
          <w:tcPr>
            <w:tcW w:w="8642" w:type="dxa"/>
            <w:vMerge/>
          </w:tcPr>
          <w:p w14:paraId="3BD1D8D7" w14:textId="77777777" w:rsidR="00496BFB" w:rsidRDefault="00496BFB" w:rsidP="00617214"/>
        </w:tc>
        <w:tc>
          <w:tcPr>
            <w:tcW w:w="3544" w:type="dxa"/>
          </w:tcPr>
          <w:p w14:paraId="7C7873EA" w14:textId="77777777" w:rsidR="00496BFB" w:rsidRDefault="00496BFB" w:rsidP="00617214">
            <w:r>
              <w:t>Ambitionsniveau</w:t>
            </w:r>
          </w:p>
        </w:tc>
        <w:tc>
          <w:tcPr>
            <w:tcW w:w="418" w:type="dxa"/>
          </w:tcPr>
          <w:p w14:paraId="3403C09C" w14:textId="77777777" w:rsidR="00496BFB" w:rsidRDefault="00496BFB" w:rsidP="00617214"/>
        </w:tc>
        <w:tc>
          <w:tcPr>
            <w:tcW w:w="418" w:type="dxa"/>
          </w:tcPr>
          <w:p w14:paraId="0F00EA08" w14:textId="77777777" w:rsidR="00496BFB" w:rsidRDefault="00496BFB" w:rsidP="00617214"/>
        </w:tc>
        <w:tc>
          <w:tcPr>
            <w:tcW w:w="418" w:type="dxa"/>
          </w:tcPr>
          <w:p w14:paraId="311EE1B7" w14:textId="77777777" w:rsidR="00496BFB" w:rsidRDefault="00496BFB" w:rsidP="00617214"/>
        </w:tc>
        <w:tc>
          <w:tcPr>
            <w:tcW w:w="418" w:type="dxa"/>
          </w:tcPr>
          <w:p w14:paraId="08C5F4C9" w14:textId="77777777" w:rsidR="00496BFB" w:rsidRDefault="00496BFB" w:rsidP="00617214"/>
        </w:tc>
        <w:tc>
          <w:tcPr>
            <w:tcW w:w="419" w:type="dxa"/>
          </w:tcPr>
          <w:p w14:paraId="2D4C8B8D" w14:textId="77777777" w:rsidR="00496BFB" w:rsidRDefault="00496BFB" w:rsidP="00617214"/>
        </w:tc>
      </w:tr>
      <w:tr w:rsidR="00496BFB" w14:paraId="42F18A96" w14:textId="77777777" w:rsidTr="003F0015">
        <w:tc>
          <w:tcPr>
            <w:tcW w:w="8642" w:type="dxa"/>
            <w:vMerge/>
          </w:tcPr>
          <w:p w14:paraId="496494DD" w14:textId="77777777" w:rsidR="00496BFB" w:rsidRDefault="00496BFB" w:rsidP="00617214"/>
        </w:tc>
        <w:tc>
          <w:tcPr>
            <w:tcW w:w="3544" w:type="dxa"/>
          </w:tcPr>
          <w:p w14:paraId="32AFCD35" w14:textId="77777777" w:rsidR="00496BFB" w:rsidRDefault="00496BFB" w:rsidP="00617214">
            <w:r>
              <w:t>Praktikabilität</w:t>
            </w:r>
          </w:p>
        </w:tc>
        <w:tc>
          <w:tcPr>
            <w:tcW w:w="418" w:type="dxa"/>
          </w:tcPr>
          <w:p w14:paraId="1D604BD0" w14:textId="77777777" w:rsidR="00496BFB" w:rsidRDefault="00496BFB" w:rsidP="00617214"/>
        </w:tc>
        <w:tc>
          <w:tcPr>
            <w:tcW w:w="418" w:type="dxa"/>
          </w:tcPr>
          <w:p w14:paraId="12493113" w14:textId="77777777" w:rsidR="00496BFB" w:rsidRDefault="00496BFB" w:rsidP="00617214"/>
        </w:tc>
        <w:tc>
          <w:tcPr>
            <w:tcW w:w="418" w:type="dxa"/>
          </w:tcPr>
          <w:p w14:paraId="1CEC5675" w14:textId="77777777" w:rsidR="00496BFB" w:rsidRDefault="00496BFB" w:rsidP="00617214"/>
        </w:tc>
        <w:tc>
          <w:tcPr>
            <w:tcW w:w="418" w:type="dxa"/>
          </w:tcPr>
          <w:p w14:paraId="31BD94F4" w14:textId="77777777" w:rsidR="00496BFB" w:rsidRDefault="00496BFB" w:rsidP="00617214"/>
        </w:tc>
        <w:tc>
          <w:tcPr>
            <w:tcW w:w="419" w:type="dxa"/>
          </w:tcPr>
          <w:p w14:paraId="5108354C" w14:textId="77777777" w:rsidR="00496BFB" w:rsidRDefault="00496BFB" w:rsidP="00617214"/>
        </w:tc>
      </w:tr>
      <w:tr w:rsidR="00496BFB" w14:paraId="45182452" w14:textId="77777777" w:rsidTr="003F0015">
        <w:tc>
          <w:tcPr>
            <w:tcW w:w="8642" w:type="dxa"/>
            <w:vMerge/>
          </w:tcPr>
          <w:p w14:paraId="475E7E80" w14:textId="77777777" w:rsidR="00496BFB" w:rsidRDefault="00496BFB" w:rsidP="00617214"/>
        </w:tc>
        <w:tc>
          <w:tcPr>
            <w:tcW w:w="3544" w:type="dxa"/>
          </w:tcPr>
          <w:p w14:paraId="0F27BE75" w14:textId="77777777" w:rsidR="00496BFB" w:rsidRDefault="00496BFB" w:rsidP="00617214">
            <w:r>
              <w:t>Kohärenz mit bestehender/geplanter Regulierung (einschließlich EU)</w:t>
            </w:r>
          </w:p>
        </w:tc>
        <w:tc>
          <w:tcPr>
            <w:tcW w:w="418" w:type="dxa"/>
          </w:tcPr>
          <w:p w14:paraId="02C24CB3" w14:textId="77777777" w:rsidR="00496BFB" w:rsidRDefault="00496BFB" w:rsidP="00617214"/>
        </w:tc>
        <w:tc>
          <w:tcPr>
            <w:tcW w:w="418" w:type="dxa"/>
          </w:tcPr>
          <w:p w14:paraId="7305195C" w14:textId="77777777" w:rsidR="00496BFB" w:rsidRDefault="00496BFB" w:rsidP="00617214"/>
        </w:tc>
        <w:tc>
          <w:tcPr>
            <w:tcW w:w="418" w:type="dxa"/>
          </w:tcPr>
          <w:p w14:paraId="25AAD051" w14:textId="77777777" w:rsidR="00496BFB" w:rsidRDefault="00496BFB" w:rsidP="00617214"/>
        </w:tc>
        <w:tc>
          <w:tcPr>
            <w:tcW w:w="418" w:type="dxa"/>
          </w:tcPr>
          <w:p w14:paraId="25068194" w14:textId="77777777" w:rsidR="00496BFB" w:rsidRDefault="00496BFB" w:rsidP="00617214"/>
        </w:tc>
        <w:tc>
          <w:tcPr>
            <w:tcW w:w="419" w:type="dxa"/>
          </w:tcPr>
          <w:p w14:paraId="05A5CF8E" w14:textId="77777777" w:rsidR="00496BFB" w:rsidRDefault="00496BFB" w:rsidP="00617214"/>
        </w:tc>
      </w:tr>
      <w:tr w:rsidR="00496BFB" w:rsidRPr="00D3265B" w14:paraId="71E84BF7" w14:textId="77777777" w:rsidTr="003F0015">
        <w:tc>
          <w:tcPr>
            <w:tcW w:w="8642" w:type="dxa"/>
            <w:shd w:val="clear" w:color="auto" w:fill="D9D9D9" w:themeFill="background1" w:themeFillShade="D9"/>
          </w:tcPr>
          <w:p w14:paraId="3EB83ACB" w14:textId="77777777" w:rsidR="00496BFB" w:rsidRPr="00D3265B" w:rsidRDefault="00496BFB" w:rsidP="00617214">
            <w:pPr>
              <w:rPr>
                <w:b/>
              </w:rPr>
            </w:pPr>
            <w:r w:rsidRPr="00D3265B">
              <w:rPr>
                <w:b/>
              </w:rPr>
              <w:t>Handlungsempfehlung</w:t>
            </w:r>
          </w:p>
        </w:tc>
        <w:tc>
          <w:tcPr>
            <w:tcW w:w="3544" w:type="dxa"/>
            <w:shd w:val="clear" w:color="auto" w:fill="D9D9D9" w:themeFill="background1" w:themeFillShade="D9"/>
          </w:tcPr>
          <w:p w14:paraId="3CB45A6F" w14:textId="77777777" w:rsidR="00496BFB" w:rsidRPr="00D3265B" w:rsidRDefault="00496BFB" w:rsidP="00617214">
            <w:pPr>
              <w:rPr>
                <w:b/>
              </w:rPr>
            </w:pPr>
            <w:r w:rsidRPr="00D3265B">
              <w:rPr>
                <w:b/>
              </w:rPr>
              <w:t>Bewertungskategorie</w:t>
            </w:r>
          </w:p>
        </w:tc>
        <w:tc>
          <w:tcPr>
            <w:tcW w:w="418" w:type="dxa"/>
            <w:shd w:val="clear" w:color="auto" w:fill="D9D9D9" w:themeFill="background1" w:themeFillShade="D9"/>
          </w:tcPr>
          <w:p w14:paraId="6DFE223F" w14:textId="77777777" w:rsidR="00496BFB" w:rsidRPr="00D3265B" w:rsidRDefault="00496BFB" w:rsidP="00617214">
            <w:pPr>
              <w:rPr>
                <w:b/>
              </w:rPr>
            </w:pPr>
            <w:r>
              <w:rPr>
                <w:b/>
              </w:rPr>
              <w:t>5</w:t>
            </w:r>
          </w:p>
        </w:tc>
        <w:tc>
          <w:tcPr>
            <w:tcW w:w="418" w:type="dxa"/>
            <w:shd w:val="clear" w:color="auto" w:fill="D9D9D9" w:themeFill="background1" w:themeFillShade="D9"/>
          </w:tcPr>
          <w:p w14:paraId="4974C77E" w14:textId="77777777" w:rsidR="00496BFB" w:rsidRPr="00D3265B" w:rsidRDefault="00496BFB" w:rsidP="00617214">
            <w:pPr>
              <w:rPr>
                <w:b/>
              </w:rPr>
            </w:pPr>
            <w:r w:rsidRPr="00D3265B">
              <w:rPr>
                <w:b/>
              </w:rPr>
              <w:t>4</w:t>
            </w:r>
          </w:p>
        </w:tc>
        <w:tc>
          <w:tcPr>
            <w:tcW w:w="418" w:type="dxa"/>
            <w:shd w:val="clear" w:color="auto" w:fill="D9D9D9" w:themeFill="background1" w:themeFillShade="D9"/>
          </w:tcPr>
          <w:p w14:paraId="20160950" w14:textId="77777777" w:rsidR="00496BFB" w:rsidRPr="00D3265B" w:rsidRDefault="00496BFB" w:rsidP="00617214">
            <w:pPr>
              <w:rPr>
                <w:b/>
              </w:rPr>
            </w:pPr>
            <w:r w:rsidRPr="00D3265B">
              <w:rPr>
                <w:b/>
              </w:rPr>
              <w:t>3</w:t>
            </w:r>
          </w:p>
        </w:tc>
        <w:tc>
          <w:tcPr>
            <w:tcW w:w="418" w:type="dxa"/>
            <w:shd w:val="clear" w:color="auto" w:fill="D9D9D9" w:themeFill="background1" w:themeFillShade="D9"/>
          </w:tcPr>
          <w:p w14:paraId="0870020E" w14:textId="77777777" w:rsidR="00496BFB" w:rsidRPr="00D3265B" w:rsidRDefault="00496BFB" w:rsidP="00617214">
            <w:pPr>
              <w:rPr>
                <w:b/>
              </w:rPr>
            </w:pPr>
            <w:r w:rsidRPr="00D3265B">
              <w:rPr>
                <w:b/>
              </w:rPr>
              <w:t>2</w:t>
            </w:r>
          </w:p>
        </w:tc>
        <w:tc>
          <w:tcPr>
            <w:tcW w:w="419" w:type="dxa"/>
            <w:shd w:val="clear" w:color="auto" w:fill="D9D9D9" w:themeFill="background1" w:themeFillShade="D9"/>
          </w:tcPr>
          <w:p w14:paraId="4C0B8B35" w14:textId="77777777" w:rsidR="00496BFB" w:rsidRPr="00D3265B" w:rsidRDefault="00496BFB" w:rsidP="00617214">
            <w:pPr>
              <w:rPr>
                <w:b/>
              </w:rPr>
            </w:pPr>
            <w:r>
              <w:rPr>
                <w:b/>
              </w:rPr>
              <w:t>1</w:t>
            </w:r>
          </w:p>
        </w:tc>
      </w:tr>
      <w:tr w:rsidR="00496BFB" w14:paraId="5E8B1186" w14:textId="77777777" w:rsidTr="003F0015">
        <w:tc>
          <w:tcPr>
            <w:tcW w:w="8642" w:type="dxa"/>
            <w:vMerge w:val="restart"/>
          </w:tcPr>
          <w:p w14:paraId="77B72928" w14:textId="22ED240F" w:rsidR="00496BFB" w:rsidRDefault="00496BFB" w:rsidP="00617214">
            <w:r w:rsidRPr="00496BFB">
              <w:t xml:space="preserve">Im Rahmen der Ausgestaltung der Exportfinanzierung und </w:t>
            </w:r>
            <w:r>
              <w:t>-</w:t>
            </w:r>
            <w:r w:rsidRPr="00496BFB">
              <w:t>absicherung kommt der öffentlichen Hand die Rolle des Signalgebers im Einklang mit den Politikzielen und Sektorpfaden zu, der in Abstimmung mit der Industrie zukunftsfähige Strukturen und Technologieausrichtung anreizen und fördern kann. Entsprechend sollte die Ausrichtung entlang der Politikziele erfolgen.</w:t>
            </w:r>
          </w:p>
        </w:tc>
        <w:tc>
          <w:tcPr>
            <w:tcW w:w="3544" w:type="dxa"/>
          </w:tcPr>
          <w:p w14:paraId="48B2C90F" w14:textId="77777777" w:rsidR="00496BFB" w:rsidRDefault="00496BFB" w:rsidP="00617214">
            <w:r>
              <w:t>Eignung, Sustainable Finance in Deutschland zu stärken</w:t>
            </w:r>
          </w:p>
        </w:tc>
        <w:tc>
          <w:tcPr>
            <w:tcW w:w="418" w:type="dxa"/>
          </w:tcPr>
          <w:p w14:paraId="0DD82316" w14:textId="77777777" w:rsidR="00496BFB" w:rsidRDefault="00496BFB" w:rsidP="00617214"/>
        </w:tc>
        <w:tc>
          <w:tcPr>
            <w:tcW w:w="418" w:type="dxa"/>
          </w:tcPr>
          <w:p w14:paraId="37C6C647" w14:textId="77777777" w:rsidR="00496BFB" w:rsidRDefault="00496BFB" w:rsidP="00617214"/>
        </w:tc>
        <w:tc>
          <w:tcPr>
            <w:tcW w:w="418" w:type="dxa"/>
          </w:tcPr>
          <w:p w14:paraId="5FB16FFA" w14:textId="77777777" w:rsidR="00496BFB" w:rsidRDefault="00496BFB" w:rsidP="00617214"/>
        </w:tc>
        <w:tc>
          <w:tcPr>
            <w:tcW w:w="418" w:type="dxa"/>
          </w:tcPr>
          <w:p w14:paraId="3521B006" w14:textId="77777777" w:rsidR="00496BFB" w:rsidRDefault="00496BFB" w:rsidP="00617214"/>
        </w:tc>
        <w:tc>
          <w:tcPr>
            <w:tcW w:w="419" w:type="dxa"/>
          </w:tcPr>
          <w:p w14:paraId="686AA6BA" w14:textId="77777777" w:rsidR="00496BFB" w:rsidRDefault="00496BFB" w:rsidP="00617214"/>
        </w:tc>
      </w:tr>
      <w:tr w:rsidR="00496BFB" w14:paraId="5BDA0B89" w14:textId="77777777" w:rsidTr="003F0015">
        <w:tc>
          <w:tcPr>
            <w:tcW w:w="8642" w:type="dxa"/>
            <w:vMerge/>
          </w:tcPr>
          <w:p w14:paraId="182C275C" w14:textId="77777777" w:rsidR="00496BFB" w:rsidRDefault="00496BFB" w:rsidP="00617214"/>
        </w:tc>
        <w:tc>
          <w:tcPr>
            <w:tcW w:w="3544" w:type="dxa"/>
          </w:tcPr>
          <w:p w14:paraId="70EEBA8D" w14:textId="77777777" w:rsidR="00496BFB" w:rsidRDefault="00496BFB" w:rsidP="00617214">
            <w:r>
              <w:t>Ambitionsniveau</w:t>
            </w:r>
          </w:p>
        </w:tc>
        <w:tc>
          <w:tcPr>
            <w:tcW w:w="418" w:type="dxa"/>
          </w:tcPr>
          <w:p w14:paraId="1177B407" w14:textId="77777777" w:rsidR="00496BFB" w:rsidRDefault="00496BFB" w:rsidP="00617214"/>
        </w:tc>
        <w:tc>
          <w:tcPr>
            <w:tcW w:w="418" w:type="dxa"/>
          </w:tcPr>
          <w:p w14:paraId="38422D50" w14:textId="77777777" w:rsidR="00496BFB" w:rsidRDefault="00496BFB" w:rsidP="00617214"/>
        </w:tc>
        <w:tc>
          <w:tcPr>
            <w:tcW w:w="418" w:type="dxa"/>
          </w:tcPr>
          <w:p w14:paraId="5DD11573" w14:textId="77777777" w:rsidR="00496BFB" w:rsidRDefault="00496BFB" w:rsidP="00617214"/>
        </w:tc>
        <w:tc>
          <w:tcPr>
            <w:tcW w:w="418" w:type="dxa"/>
          </w:tcPr>
          <w:p w14:paraId="3930D03E" w14:textId="77777777" w:rsidR="00496BFB" w:rsidRDefault="00496BFB" w:rsidP="00617214"/>
        </w:tc>
        <w:tc>
          <w:tcPr>
            <w:tcW w:w="419" w:type="dxa"/>
          </w:tcPr>
          <w:p w14:paraId="20B1B0D8" w14:textId="77777777" w:rsidR="00496BFB" w:rsidRDefault="00496BFB" w:rsidP="00617214"/>
        </w:tc>
      </w:tr>
      <w:tr w:rsidR="00496BFB" w14:paraId="4D61F39D" w14:textId="77777777" w:rsidTr="003F0015">
        <w:tc>
          <w:tcPr>
            <w:tcW w:w="8642" w:type="dxa"/>
            <w:vMerge/>
          </w:tcPr>
          <w:p w14:paraId="56F96208" w14:textId="77777777" w:rsidR="00496BFB" w:rsidRDefault="00496BFB" w:rsidP="00617214"/>
        </w:tc>
        <w:tc>
          <w:tcPr>
            <w:tcW w:w="3544" w:type="dxa"/>
          </w:tcPr>
          <w:p w14:paraId="3832AFE3" w14:textId="77777777" w:rsidR="00496BFB" w:rsidRDefault="00496BFB" w:rsidP="00617214">
            <w:r>
              <w:t>Praktikabilität</w:t>
            </w:r>
          </w:p>
        </w:tc>
        <w:tc>
          <w:tcPr>
            <w:tcW w:w="418" w:type="dxa"/>
          </w:tcPr>
          <w:p w14:paraId="0B926F49" w14:textId="77777777" w:rsidR="00496BFB" w:rsidRDefault="00496BFB" w:rsidP="00617214"/>
        </w:tc>
        <w:tc>
          <w:tcPr>
            <w:tcW w:w="418" w:type="dxa"/>
          </w:tcPr>
          <w:p w14:paraId="0BC3F281" w14:textId="77777777" w:rsidR="00496BFB" w:rsidRDefault="00496BFB" w:rsidP="00617214"/>
        </w:tc>
        <w:tc>
          <w:tcPr>
            <w:tcW w:w="418" w:type="dxa"/>
          </w:tcPr>
          <w:p w14:paraId="773AEE11" w14:textId="77777777" w:rsidR="00496BFB" w:rsidRDefault="00496BFB" w:rsidP="00617214"/>
        </w:tc>
        <w:tc>
          <w:tcPr>
            <w:tcW w:w="418" w:type="dxa"/>
          </w:tcPr>
          <w:p w14:paraId="2ACBECA7" w14:textId="77777777" w:rsidR="00496BFB" w:rsidRDefault="00496BFB" w:rsidP="00617214"/>
        </w:tc>
        <w:tc>
          <w:tcPr>
            <w:tcW w:w="419" w:type="dxa"/>
          </w:tcPr>
          <w:p w14:paraId="6C427A7D" w14:textId="77777777" w:rsidR="00496BFB" w:rsidRDefault="00496BFB" w:rsidP="00617214"/>
        </w:tc>
      </w:tr>
      <w:tr w:rsidR="00496BFB" w14:paraId="7B249A13" w14:textId="77777777" w:rsidTr="003F0015">
        <w:tc>
          <w:tcPr>
            <w:tcW w:w="8642" w:type="dxa"/>
            <w:vMerge/>
          </w:tcPr>
          <w:p w14:paraId="41CB9E95" w14:textId="77777777" w:rsidR="00496BFB" w:rsidRDefault="00496BFB" w:rsidP="00617214"/>
        </w:tc>
        <w:tc>
          <w:tcPr>
            <w:tcW w:w="3544" w:type="dxa"/>
          </w:tcPr>
          <w:p w14:paraId="3B8F9E15" w14:textId="77777777" w:rsidR="00496BFB" w:rsidRDefault="00496BFB" w:rsidP="00617214">
            <w:r>
              <w:t>Kohärenz mit bestehender/geplanter Regulierung (einschließlich EU)</w:t>
            </w:r>
          </w:p>
        </w:tc>
        <w:tc>
          <w:tcPr>
            <w:tcW w:w="418" w:type="dxa"/>
          </w:tcPr>
          <w:p w14:paraId="0FB0714F" w14:textId="77777777" w:rsidR="00496BFB" w:rsidRDefault="00496BFB" w:rsidP="00617214"/>
        </w:tc>
        <w:tc>
          <w:tcPr>
            <w:tcW w:w="418" w:type="dxa"/>
          </w:tcPr>
          <w:p w14:paraId="7EF7A9D4" w14:textId="77777777" w:rsidR="00496BFB" w:rsidRDefault="00496BFB" w:rsidP="00617214"/>
        </w:tc>
        <w:tc>
          <w:tcPr>
            <w:tcW w:w="418" w:type="dxa"/>
          </w:tcPr>
          <w:p w14:paraId="7E3B2AD0" w14:textId="77777777" w:rsidR="00496BFB" w:rsidRDefault="00496BFB" w:rsidP="00617214"/>
        </w:tc>
        <w:tc>
          <w:tcPr>
            <w:tcW w:w="418" w:type="dxa"/>
          </w:tcPr>
          <w:p w14:paraId="3EE6770E" w14:textId="77777777" w:rsidR="00496BFB" w:rsidRDefault="00496BFB" w:rsidP="00617214"/>
        </w:tc>
        <w:tc>
          <w:tcPr>
            <w:tcW w:w="419" w:type="dxa"/>
          </w:tcPr>
          <w:p w14:paraId="2A7239EA" w14:textId="77777777" w:rsidR="00496BFB" w:rsidRDefault="00496BFB" w:rsidP="00617214"/>
        </w:tc>
      </w:tr>
      <w:tr w:rsidR="00496BFB" w14:paraId="4787059E" w14:textId="77777777" w:rsidTr="003F0015">
        <w:tc>
          <w:tcPr>
            <w:tcW w:w="8642" w:type="dxa"/>
            <w:shd w:val="clear" w:color="auto" w:fill="D9D9D9" w:themeFill="background1" w:themeFillShade="D9"/>
          </w:tcPr>
          <w:p w14:paraId="4637C376"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645269BF"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48AFA319" w14:textId="77777777" w:rsidR="00496BFB" w:rsidRDefault="00496BFB" w:rsidP="00617214">
            <w:r>
              <w:rPr>
                <w:b/>
              </w:rPr>
              <w:t>5</w:t>
            </w:r>
          </w:p>
        </w:tc>
        <w:tc>
          <w:tcPr>
            <w:tcW w:w="418" w:type="dxa"/>
            <w:shd w:val="clear" w:color="auto" w:fill="D9D9D9" w:themeFill="background1" w:themeFillShade="D9"/>
          </w:tcPr>
          <w:p w14:paraId="1510C057" w14:textId="77777777" w:rsidR="00496BFB" w:rsidRDefault="00496BFB" w:rsidP="00617214">
            <w:r w:rsidRPr="00D3265B">
              <w:rPr>
                <w:b/>
              </w:rPr>
              <w:t>4</w:t>
            </w:r>
          </w:p>
        </w:tc>
        <w:tc>
          <w:tcPr>
            <w:tcW w:w="418" w:type="dxa"/>
            <w:shd w:val="clear" w:color="auto" w:fill="D9D9D9" w:themeFill="background1" w:themeFillShade="D9"/>
          </w:tcPr>
          <w:p w14:paraId="3EAF7D4E" w14:textId="77777777" w:rsidR="00496BFB" w:rsidRDefault="00496BFB" w:rsidP="00617214">
            <w:r w:rsidRPr="00D3265B">
              <w:rPr>
                <w:b/>
              </w:rPr>
              <w:t>3</w:t>
            </w:r>
          </w:p>
        </w:tc>
        <w:tc>
          <w:tcPr>
            <w:tcW w:w="418" w:type="dxa"/>
            <w:shd w:val="clear" w:color="auto" w:fill="D9D9D9" w:themeFill="background1" w:themeFillShade="D9"/>
          </w:tcPr>
          <w:p w14:paraId="6D66FFE9" w14:textId="77777777" w:rsidR="00496BFB" w:rsidRDefault="00496BFB" w:rsidP="00617214">
            <w:r w:rsidRPr="00D3265B">
              <w:rPr>
                <w:b/>
              </w:rPr>
              <w:t>2</w:t>
            </w:r>
          </w:p>
        </w:tc>
        <w:tc>
          <w:tcPr>
            <w:tcW w:w="419" w:type="dxa"/>
            <w:shd w:val="clear" w:color="auto" w:fill="D9D9D9" w:themeFill="background1" w:themeFillShade="D9"/>
          </w:tcPr>
          <w:p w14:paraId="23748109" w14:textId="77777777" w:rsidR="00496BFB" w:rsidRDefault="00496BFB" w:rsidP="00617214">
            <w:r>
              <w:rPr>
                <w:b/>
              </w:rPr>
              <w:t>1</w:t>
            </w:r>
          </w:p>
        </w:tc>
      </w:tr>
      <w:tr w:rsidR="00496BFB" w14:paraId="670EAE1E" w14:textId="77777777" w:rsidTr="003F0015">
        <w:tc>
          <w:tcPr>
            <w:tcW w:w="8642" w:type="dxa"/>
            <w:vMerge w:val="restart"/>
          </w:tcPr>
          <w:p w14:paraId="21EF65F4" w14:textId="486BBD51" w:rsidR="00496BFB" w:rsidRDefault="00496BFB" w:rsidP="00617214">
            <w:r w:rsidRPr="00496BFB">
              <w:t>Gleiches gilt für die internationale Zusammenarbeit mit anderen Ländern z. B. bei der Klimafinanzierung, der Verwirklichung der SDGs und der Entwicklungshilfe sowie für die Mitwirkung in den bi- und multilateralen Entwicklungsbanken wie der Europäischen Investitionsbank und der Weltbank. Auch hier sollten die übergeordneten Politikziele konsequent verfolgt werden.</w:t>
            </w:r>
          </w:p>
        </w:tc>
        <w:tc>
          <w:tcPr>
            <w:tcW w:w="3544" w:type="dxa"/>
          </w:tcPr>
          <w:p w14:paraId="7826F62A" w14:textId="77777777" w:rsidR="00496BFB" w:rsidRDefault="00496BFB" w:rsidP="00617214">
            <w:r w:rsidRPr="00FF31F8">
              <w:t>Eignung, Sustainable Finance in Deutschland zu stärken</w:t>
            </w:r>
          </w:p>
        </w:tc>
        <w:tc>
          <w:tcPr>
            <w:tcW w:w="418" w:type="dxa"/>
          </w:tcPr>
          <w:p w14:paraId="09BE8FC3" w14:textId="77777777" w:rsidR="00496BFB" w:rsidRDefault="00496BFB" w:rsidP="00617214"/>
        </w:tc>
        <w:tc>
          <w:tcPr>
            <w:tcW w:w="418" w:type="dxa"/>
          </w:tcPr>
          <w:p w14:paraId="6E9DF1E5" w14:textId="77777777" w:rsidR="00496BFB" w:rsidRDefault="00496BFB" w:rsidP="00617214"/>
        </w:tc>
        <w:tc>
          <w:tcPr>
            <w:tcW w:w="418" w:type="dxa"/>
          </w:tcPr>
          <w:p w14:paraId="3C55D806" w14:textId="77777777" w:rsidR="00496BFB" w:rsidRDefault="00496BFB" w:rsidP="00617214"/>
        </w:tc>
        <w:tc>
          <w:tcPr>
            <w:tcW w:w="418" w:type="dxa"/>
          </w:tcPr>
          <w:p w14:paraId="444D4582" w14:textId="77777777" w:rsidR="00496BFB" w:rsidRDefault="00496BFB" w:rsidP="00617214"/>
        </w:tc>
        <w:tc>
          <w:tcPr>
            <w:tcW w:w="419" w:type="dxa"/>
          </w:tcPr>
          <w:p w14:paraId="63705235" w14:textId="77777777" w:rsidR="00496BFB" w:rsidRDefault="00496BFB" w:rsidP="00617214"/>
        </w:tc>
      </w:tr>
      <w:tr w:rsidR="00496BFB" w14:paraId="128E98FF" w14:textId="77777777" w:rsidTr="003F0015">
        <w:tc>
          <w:tcPr>
            <w:tcW w:w="8642" w:type="dxa"/>
            <w:vMerge/>
          </w:tcPr>
          <w:p w14:paraId="393AA032" w14:textId="77777777" w:rsidR="00496BFB" w:rsidRDefault="00496BFB" w:rsidP="00617214"/>
        </w:tc>
        <w:tc>
          <w:tcPr>
            <w:tcW w:w="3544" w:type="dxa"/>
          </w:tcPr>
          <w:p w14:paraId="19207C34" w14:textId="77777777" w:rsidR="00496BFB" w:rsidRDefault="00496BFB" w:rsidP="00617214">
            <w:r>
              <w:t>Ambitionsniveau</w:t>
            </w:r>
          </w:p>
        </w:tc>
        <w:tc>
          <w:tcPr>
            <w:tcW w:w="418" w:type="dxa"/>
          </w:tcPr>
          <w:p w14:paraId="0E4988CC" w14:textId="77777777" w:rsidR="00496BFB" w:rsidRDefault="00496BFB" w:rsidP="00617214"/>
        </w:tc>
        <w:tc>
          <w:tcPr>
            <w:tcW w:w="418" w:type="dxa"/>
          </w:tcPr>
          <w:p w14:paraId="3611AC89" w14:textId="77777777" w:rsidR="00496BFB" w:rsidRDefault="00496BFB" w:rsidP="00617214"/>
        </w:tc>
        <w:tc>
          <w:tcPr>
            <w:tcW w:w="418" w:type="dxa"/>
          </w:tcPr>
          <w:p w14:paraId="5F14E6F9" w14:textId="77777777" w:rsidR="00496BFB" w:rsidRDefault="00496BFB" w:rsidP="00617214"/>
        </w:tc>
        <w:tc>
          <w:tcPr>
            <w:tcW w:w="418" w:type="dxa"/>
          </w:tcPr>
          <w:p w14:paraId="3FEDCB2E" w14:textId="77777777" w:rsidR="00496BFB" w:rsidRDefault="00496BFB" w:rsidP="00617214"/>
        </w:tc>
        <w:tc>
          <w:tcPr>
            <w:tcW w:w="419" w:type="dxa"/>
          </w:tcPr>
          <w:p w14:paraId="20986CB1" w14:textId="77777777" w:rsidR="00496BFB" w:rsidRDefault="00496BFB" w:rsidP="00617214"/>
        </w:tc>
      </w:tr>
      <w:tr w:rsidR="00496BFB" w14:paraId="160BF3D6" w14:textId="77777777" w:rsidTr="003F0015">
        <w:tc>
          <w:tcPr>
            <w:tcW w:w="8642" w:type="dxa"/>
            <w:vMerge/>
          </w:tcPr>
          <w:p w14:paraId="03902830" w14:textId="77777777" w:rsidR="00496BFB" w:rsidRDefault="00496BFB" w:rsidP="00617214"/>
        </w:tc>
        <w:tc>
          <w:tcPr>
            <w:tcW w:w="3544" w:type="dxa"/>
          </w:tcPr>
          <w:p w14:paraId="4C6259BB" w14:textId="77777777" w:rsidR="00496BFB" w:rsidRDefault="00496BFB" w:rsidP="00617214">
            <w:r>
              <w:t>Praktikabilität</w:t>
            </w:r>
          </w:p>
        </w:tc>
        <w:tc>
          <w:tcPr>
            <w:tcW w:w="418" w:type="dxa"/>
          </w:tcPr>
          <w:p w14:paraId="74193FC9" w14:textId="77777777" w:rsidR="00496BFB" w:rsidRDefault="00496BFB" w:rsidP="00617214"/>
        </w:tc>
        <w:tc>
          <w:tcPr>
            <w:tcW w:w="418" w:type="dxa"/>
          </w:tcPr>
          <w:p w14:paraId="07B0EE98" w14:textId="77777777" w:rsidR="00496BFB" w:rsidRDefault="00496BFB" w:rsidP="00617214"/>
        </w:tc>
        <w:tc>
          <w:tcPr>
            <w:tcW w:w="418" w:type="dxa"/>
          </w:tcPr>
          <w:p w14:paraId="29BDF857" w14:textId="77777777" w:rsidR="00496BFB" w:rsidRDefault="00496BFB" w:rsidP="00617214"/>
        </w:tc>
        <w:tc>
          <w:tcPr>
            <w:tcW w:w="418" w:type="dxa"/>
          </w:tcPr>
          <w:p w14:paraId="77ECE124" w14:textId="77777777" w:rsidR="00496BFB" w:rsidRDefault="00496BFB" w:rsidP="00617214"/>
        </w:tc>
        <w:tc>
          <w:tcPr>
            <w:tcW w:w="419" w:type="dxa"/>
          </w:tcPr>
          <w:p w14:paraId="5586237A" w14:textId="77777777" w:rsidR="00496BFB" w:rsidRDefault="00496BFB" w:rsidP="00617214"/>
        </w:tc>
      </w:tr>
      <w:tr w:rsidR="00496BFB" w14:paraId="22297F3D" w14:textId="77777777" w:rsidTr="003F0015">
        <w:tc>
          <w:tcPr>
            <w:tcW w:w="8642" w:type="dxa"/>
            <w:vMerge/>
          </w:tcPr>
          <w:p w14:paraId="63961D86" w14:textId="77777777" w:rsidR="00496BFB" w:rsidRDefault="00496BFB" w:rsidP="00617214"/>
        </w:tc>
        <w:tc>
          <w:tcPr>
            <w:tcW w:w="3544" w:type="dxa"/>
          </w:tcPr>
          <w:p w14:paraId="10F79425" w14:textId="77777777" w:rsidR="00496BFB" w:rsidRDefault="00496BFB" w:rsidP="00617214">
            <w:r>
              <w:t>Kohärenz mit bestehender/geplanter Regulierung (einschließlich EU)</w:t>
            </w:r>
          </w:p>
        </w:tc>
        <w:tc>
          <w:tcPr>
            <w:tcW w:w="418" w:type="dxa"/>
          </w:tcPr>
          <w:p w14:paraId="04FB0997" w14:textId="77777777" w:rsidR="00496BFB" w:rsidRDefault="00496BFB" w:rsidP="00617214"/>
        </w:tc>
        <w:tc>
          <w:tcPr>
            <w:tcW w:w="418" w:type="dxa"/>
          </w:tcPr>
          <w:p w14:paraId="2DAB9789" w14:textId="77777777" w:rsidR="00496BFB" w:rsidRDefault="00496BFB" w:rsidP="00617214"/>
        </w:tc>
        <w:tc>
          <w:tcPr>
            <w:tcW w:w="418" w:type="dxa"/>
          </w:tcPr>
          <w:p w14:paraId="2AE126A8" w14:textId="77777777" w:rsidR="00496BFB" w:rsidRDefault="00496BFB" w:rsidP="00617214"/>
        </w:tc>
        <w:tc>
          <w:tcPr>
            <w:tcW w:w="418" w:type="dxa"/>
          </w:tcPr>
          <w:p w14:paraId="1A94C43D" w14:textId="77777777" w:rsidR="00496BFB" w:rsidRDefault="00496BFB" w:rsidP="00617214"/>
        </w:tc>
        <w:tc>
          <w:tcPr>
            <w:tcW w:w="419" w:type="dxa"/>
          </w:tcPr>
          <w:p w14:paraId="58391D65" w14:textId="77777777" w:rsidR="00496BFB" w:rsidRDefault="00496BFB" w:rsidP="00617214"/>
        </w:tc>
      </w:tr>
      <w:tr w:rsidR="00496BFB" w14:paraId="589F17F0" w14:textId="77777777" w:rsidTr="003F0015">
        <w:tc>
          <w:tcPr>
            <w:tcW w:w="8642" w:type="dxa"/>
            <w:shd w:val="clear" w:color="auto" w:fill="D9D9D9" w:themeFill="background1" w:themeFillShade="D9"/>
          </w:tcPr>
          <w:p w14:paraId="2D030EF1" w14:textId="77777777" w:rsidR="00496BFB" w:rsidRPr="002F461E" w:rsidRDefault="00496BFB" w:rsidP="00617214">
            <w:r w:rsidRPr="00D3265B">
              <w:rPr>
                <w:b/>
              </w:rPr>
              <w:t>Handlungsempfehlung</w:t>
            </w:r>
          </w:p>
        </w:tc>
        <w:tc>
          <w:tcPr>
            <w:tcW w:w="3544" w:type="dxa"/>
            <w:shd w:val="clear" w:color="auto" w:fill="D9D9D9" w:themeFill="background1" w:themeFillShade="D9"/>
          </w:tcPr>
          <w:p w14:paraId="69610DD6" w14:textId="77777777" w:rsidR="00496BFB" w:rsidRPr="00FF31F8" w:rsidRDefault="00496BFB" w:rsidP="00617214">
            <w:r w:rsidRPr="00D3265B">
              <w:rPr>
                <w:b/>
              </w:rPr>
              <w:t>Bewertungskategorie</w:t>
            </w:r>
          </w:p>
        </w:tc>
        <w:tc>
          <w:tcPr>
            <w:tcW w:w="418" w:type="dxa"/>
            <w:shd w:val="clear" w:color="auto" w:fill="D9D9D9" w:themeFill="background1" w:themeFillShade="D9"/>
          </w:tcPr>
          <w:p w14:paraId="4B5CC639" w14:textId="77777777" w:rsidR="00496BFB" w:rsidRDefault="00496BFB" w:rsidP="00617214">
            <w:r>
              <w:rPr>
                <w:b/>
              </w:rPr>
              <w:t>5</w:t>
            </w:r>
          </w:p>
        </w:tc>
        <w:tc>
          <w:tcPr>
            <w:tcW w:w="418" w:type="dxa"/>
            <w:shd w:val="clear" w:color="auto" w:fill="D9D9D9" w:themeFill="background1" w:themeFillShade="D9"/>
          </w:tcPr>
          <w:p w14:paraId="412D5FBC" w14:textId="77777777" w:rsidR="00496BFB" w:rsidRDefault="00496BFB" w:rsidP="00617214">
            <w:r w:rsidRPr="00D3265B">
              <w:rPr>
                <w:b/>
              </w:rPr>
              <w:t>4</w:t>
            </w:r>
          </w:p>
        </w:tc>
        <w:tc>
          <w:tcPr>
            <w:tcW w:w="418" w:type="dxa"/>
            <w:shd w:val="clear" w:color="auto" w:fill="D9D9D9" w:themeFill="background1" w:themeFillShade="D9"/>
          </w:tcPr>
          <w:p w14:paraId="04BE7FC6" w14:textId="77777777" w:rsidR="00496BFB" w:rsidRDefault="00496BFB" w:rsidP="00617214">
            <w:r w:rsidRPr="00D3265B">
              <w:rPr>
                <w:b/>
              </w:rPr>
              <w:t>3</w:t>
            </w:r>
          </w:p>
        </w:tc>
        <w:tc>
          <w:tcPr>
            <w:tcW w:w="418" w:type="dxa"/>
            <w:shd w:val="clear" w:color="auto" w:fill="D9D9D9" w:themeFill="background1" w:themeFillShade="D9"/>
          </w:tcPr>
          <w:p w14:paraId="1B38858E" w14:textId="77777777" w:rsidR="00496BFB" w:rsidRDefault="00496BFB" w:rsidP="00617214">
            <w:r w:rsidRPr="00D3265B">
              <w:rPr>
                <w:b/>
              </w:rPr>
              <w:t>2</w:t>
            </w:r>
          </w:p>
        </w:tc>
        <w:tc>
          <w:tcPr>
            <w:tcW w:w="419" w:type="dxa"/>
            <w:shd w:val="clear" w:color="auto" w:fill="D9D9D9" w:themeFill="background1" w:themeFillShade="D9"/>
          </w:tcPr>
          <w:p w14:paraId="62685C05" w14:textId="77777777" w:rsidR="00496BFB" w:rsidRDefault="00496BFB" w:rsidP="00617214">
            <w:r>
              <w:rPr>
                <w:b/>
              </w:rPr>
              <w:t>1</w:t>
            </w:r>
          </w:p>
        </w:tc>
      </w:tr>
      <w:tr w:rsidR="00496BFB" w14:paraId="621269F4" w14:textId="77777777" w:rsidTr="003F0015">
        <w:tc>
          <w:tcPr>
            <w:tcW w:w="8642" w:type="dxa"/>
            <w:vMerge w:val="restart"/>
          </w:tcPr>
          <w:p w14:paraId="6A663025" w14:textId="0AA2A6A6" w:rsidR="00496BFB" w:rsidRDefault="00496BFB" w:rsidP="00617214">
            <w:r w:rsidRPr="00496BFB">
              <w:t>Die Weiterentwicklung der europäischen Sustainable Finance-Strategie und der damit im Zusammenhang stehenden Dossiers sollte sowohl inhaltlich als auch bezüglich der Zusammenarbeit mit anderen Mitgliedsstaaten zu einem Schwerpunkt der Arbeit der Bundesregierung werden. Es bietet sich an, die europäische Ratspräsidentschaft Deutschlands dafür zu nutzen. Hierzu sollten auch internationale Prozesse (wie G20, G7, Multilateral Development Bank Paris Alignment Working Group, NGFS, Coalition of Finance Ministers for Climate Action) und Beteiligungen in multilateralen Banken und Institutionen aktiv genutzt werden.</w:t>
            </w:r>
          </w:p>
        </w:tc>
        <w:tc>
          <w:tcPr>
            <w:tcW w:w="3544" w:type="dxa"/>
          </w:tcPr>
          <w:p w14:paraId="6D51F319" w14:textId="77777777" w:rsidR="00496BFB" w:rsidRDefault="00496BFB" w:rsidP="00617214">
            <w:r w:rsidRPr="00FF31F8">
              <w:t>Eignung, Sustainable Finance in Deutschland zu stärken</w:t>
            </w:r>
          </w:p>
        </w:tc>
        <w:tc>
          <w:tcPr>
            <w:tcW w:w="418" w:type="dxa"/>
          </w:tcPr>
          <w:p w14:paraId="7BE8095A" w14:textId="77777777" w:rsidR="00496BFB" w:rsidRDefault="00496BFB" w:rsidP="00617214"/>
        </w:tc>
        <w:tc>
          <w:tcPr>
            <w:tcW w:w="418" w:type="dxa"/>
          </w:tcPr>
          <w:p w14:paraId="0FBBCAE4" w14:textId="77777777" w:rsidR="00496BFB" w:rsidRDefault="00496BFB" w:rsidP="00617214"/>
        </w:tc>
        <w:tc>
          <w:tcPr>
            <w:tcW w:w="418" w:type="dxa"/>
          </w:tcPr>
          <w:p w14:paraId="326356C9" w14:textId="77777777" w:rsidR="00496BFB" w:rsidRDefault="00496BFB" w:rsidP="00617214"/>
        </w:tc>
        <w:tc>
          <w:tcPr>
            <w:tcW w:w="418" w:type="dxa"/>
          </w:tcPr>
          <w:p w14:paraId="28051B36" w14:textId="77777777" w:rsidR="00496BFB" w:rsidRDefault="00496BFB" w:rsidP="00617214"/>
        </w:tc>
        <w:tc>
          <w:tcPr>
            <w:tcW w:w="419" w:type="dxa"/>
          </w:tcPr>
          <w:p w14:paraId="66F1B750" w14:textId="77777777" w:rsidR="00496BFB" w:rsidRDefault="00496BFB" w:rsidP="00617214"/>
        </w:tc>
      </w:tr>
      <w:tr w:rsidR="00496BFB" w14:paraId="2042D99F" w14:textId="77777777" w:rsidTr="003F0015">
        <w:tc>
          <w:tcPr>
            <w:tcW w:w="8642" w:type="dxa"/>
            <w:vMerge/>
          </w:tcPr>
          <w:p w14:paraId="77779313" w14:textId="77777777" w:rsidR="00496BFB" w:rsidRDefault="00496BFB" w:rsidP="00617214"/>
        </w:tc>
        <w:tc>
          <w:tcPr>
            <w:tcW w:w="3544" w:type="dxa"/>
          </w:tcPr>
          <w:p w14:paraId="41522D26" w14:textId="77777777" w:rsidR="00496BFB" w:rsidRDefault="00496BFB" w:rsidP="00617214">
            <w:r>
              <w:t>Ambitionsniveau</w:t>
            </w:r>
          </w:p>
        </w:tc>
        <w:tc>
          <w:tcPr>
            <w:tcW w:w="418" w:type="dxa"/>
          </w:tcPr>
          <w:p w14:paraId="089ADE5A" w14:textId="77777777" w:rsidR="00496BFB" w:rsidRDefault="00496BFB" w:rsidP="00617214"/>
        </w:tc>
        <w:tc>
          <w:tcPr>
            <w:tcW w:w="418" w:type="dxa"/>
          </w:tcPr>
          <w:p w14:paraId="3850EA7A" w14:textId="77777777" w:rsidR="00496BFB" w:rsidRDefault="00496BFB" w:rsidP="00617214"/>
        </w:tc>
        <w:tc>
          <w:tcPr>
            <w:tcW w:w="418" w:type="dxa"/>
          </w:tcPr>
          <w:p w14:paraId="1340249D" w14:textId="77777777" w:rsidR="00496BFB" w:rsidRDefault="00496BFB" w:rsidP="00617214"/>
        </w:tc>
        <w:tc>
          <w:tcPr>
            <w:tcW w:w="418" w:type="dxa"/>
          </w:tcPr>
          <w:p w14:paraId="1EC949CB" w14:textId="77777777" w:rsidR="00496BFB" w:rsidRDefault="00496BFB" w:rsidP="00617214"/>
        </w:tc>
        <w:tc>
          <w:tcPr>
            <w:tcW w:w="419" w:type="dxa"/>
          </w:tcPr>
          <w:p w14:paraId="2B20B169" w14:textId="77777777" w:rsidR="00496BFB" w:rsidRDefault="00496BFB" w:rsidP="00617214"/>
        </w:tc>
      </w:tr>
      <w:tr w:rsidR="00496BFB" w14:paraId="74F1C3FB" w14:textId="77777777" w:rsidTr="003F0015">
        <w:tc>
          <w:tcPr>
            <w:tcW w:w="8642" w:type="dxa"/>
            <w:vMerge/>
          </w:tcPr>
          <w:p w14:paraId="3FA35F63" w14:textId="77777777" w:rsidR="00496BFB" w:rsidRDefault="00496BFB" w:rsidP="00617214"/>
        </w:tc>
        <w:tc>
          <w:tcPr>
            <w:tcW w:w="3544" w:type="dxa"/>
          </w:tcPr>
          <w:p w14:paraId="798F1C66" w14:textId="77777777" w:rsidR="00496BFB" w:rsidRDefault="00496BFB" w:rsidP="00617214">
            <w:r>
              <w:t>Praktikabilität</w:t>
            </w:r>
          </w:p>
        </w:tc>
        <w:tc>
          <w:tcPr>
            <w:tcW w:w="418" w:type="dxa"/>
          </w:tcPr>
          <w:p w14:paraId="0241612E" w14:textId="77777777" w:rsidR="00496BFB" w:rsidRDefault="00496BFB" w:rsidP="00617214"/>
        </w:tc>
        <w:tc>
          <w:tcPr>
            <w:tcW w:w="418" w:type="dxa"/>
          </w:tcPr>
          <w:p w14:paraId="2139D963" w14:textId="77777777" w:rsidR="00496BFB" w:rsidRDefault="00496BFB" w:rsidP="00617214"/>
        </w:tc>
        <w:tc>
          <w:tcPr>
            <w:tcW w:w="418" w:type="dxa"/>
          </w:tcPr>
          <w:p w14:paraId="43555CDF" w14:textId="77777777" w:rsidR="00496BFB" w:rsidRDefault="00496BFB" w:rsidP="00617214"/>
        </w:tc>
        <w:tc>
          <w:tcPr>
            <w:tcW w:w="418" w:type="dxa"/>
          </w:tcPr>
          <w:p w14:paraId="3CD8A071" w14:textId="77777777" w:rsidR="00496BFB" w:rsidRDefault="00496BFB" w:rsidP="00617214"/>
        </w:tc>
        <w:tc>
          <w:tcPr>
            <w:tcW w:w="419" w:type="dxa"/>
          </w:tcPr>
          <w:p w14:paraId="5D8FE930" w14:textId="77777777" w:rsidR="00496BFB" w:rsidRDefault="00496BFB" w:rsidP="00617214"/>
        </w:tc>
      </w:tr>
      <w:tr w:rsidR="00496BFB" w14:paraId="1360A0F8" w14:textId="77777777" w:rsidTr="003F0015">
        <w:tc>
          <w:tcPr>
            <w:tcW w:w="8642" w:type="dxa"/>
            <w:vMerge/>
          </w:tcPr>
          <w:p w14:paraId="79F86373" w14:textId="77777777" w:rsidR="00496BFB" w:rsidRDefault="00496BFB" w:rsidP="00617214"/>
        </w:tc>
        <w:tc>
          <w:tcPr>
            <w:tcW w:w="3544" w:type="dxa"/>
          </w:tcPr>
          <w:p w14:paraId="490C28F0" w14:textId="77777777" w:rsidR="00496BFB" w:rsidRDefault="00496BFB" w:rsidP="00617214">
            <w:r>
              <w:t>Kohärenz mit bestehender/geplanter Regulierung (einschließlich EU)</w:t>
            </w:r>
          </w:p>
        </w:tc>
        <w:tc>
          <w:tcPr>
            <w:tcW w:w="418" w:type="dxa"/>
          </w:tcPr>
          <w:p w14:paraId="728B6A42" w14:textId="77777777" w:rsidR="00496BFB" w:rsidRDefault="00496BFB" w:rsidP="00617214"/>
        </w:tc>
        <w:tc>
          <w:tcPr>
            <w:tcW w:w="418" w:type="dxa"/>
          </w:tcPr>
          <w:p w14:paraId="69785578" w14:textId="77777777" w:rsidR="00496BFB" w:rsidRDefault="00496BFB" w:rsidP="00617214"/>
        </w:tc>
        <w:tc>
          <w:tcPr>
            <w:tcW w:w="418" w:type="dxa"/>
          </w:tcPr>
          <w:p w14:paraId="4873C139" w14:textId="77777777" w:rsidR="00496BFB" w:rsidRDefault="00496BFB" w:rsidP="00617214"/>
        </w:tc>
        <w:tc>
          <w:tcPr>
            <w:tcW w:w="418" w:type="dxa"/>
          </w:tcPr>
          <w:p w14:paraId="1BC87F60" w14:textId="77777777" w:rsidR="00496BFB" w:rsidRDefault="00496BFB" w:rsidP="00617214"/>
        </w:tc>
        <w:tc>
          <w:tcPr>
            <w:tcW w:w="419" w:type="dxa"/>
          </w:tcPr>
          <w:p w14:paraId="75CB4D47" w14:textId="77777777" w:rsidR="00496BFB" w:rsidRDefault="00496BFB" w:rsidP="00617214"/>
        </w:tc>
      </w:tr>
    </w:tbl>
    <w:p w14:paraId="63EBEC64" w14:textId="77777777" w:rsidR="00AD2A80" w:rsidRDefault="00AD2A80" w:rsidP="00AD2A80">
      <w:pPr>
        <w:pStyle w:val="Listenabsatz"/>
        <w:ind w:left="360"/>
      </w:pPr>
    </w:p>
    <w:p w14:paraId="55D4B25B" w14:textId="3CECCFC7" w:rsidR="00D90C49" w:rsidRDefault="00D90C49" w:rsidP="00D90C49">
      <w:pPr>
        <w:pStyle w:val="Listenabsatz"/>
        <w:numPr>
          <w:ilvl w:val="0"/>
          <w:numId w:val="7"/>
        </w:numPr>
      </w:pPr>
      <w:r>
        <w:t>Wie lässt sich eine Rückbindung der Verwendung öffentlicher Mittel an die Politikziele effektiv sicherstellen?</w:t>
      </w:r>
    </w:p>
    <w:p w14:paraId="5BCB2C84" w14:textId="3E3DA6DB" w:rsidR="007257F0" w:rsidRDefault="00AD2A80">
      <w:r>
        <w:rPr>
          <w:noProof/>
          <w:lang w:eastAsia="de-DE"/>
        </w:rPr>
        <mc:AlternateContent>
          <mc:Choice Requires="wps">
            <w:drawing>
              <wp:anchor distT="0" distB="0" distL="114300" distR="114300" simplePos="0" relativeHeight="251685888" behindDoc="0" locked="0" layoutInCell="1" allowOverlap="1" wp14:anchorId="5E36F832" wp14:editId="7DDC91CB">
                <wp:simplePos x="0" y="0"/>
                <wp:positionH relativeFrom="column">
                  <wp:posOffset>0</wp:posOffset>
                </wp:positionH>
                <wp:positionV relativeFrom="paragraph">
                  <wp:posOffset>-635</wp:posOffset>
                </wp:positionV>
                <wp:extent cx="4460240" cy="254000"/>
                <wp:effectExtent l="0" t="0" r="16510" b="1270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254000"/>
                        </a:xfrm>
                        <a:prstGeom prst="rect">
                          <a:avLst/>
                        </a:prstGeom>
                        <a:solidFill>
                          <a:srgbClr val="FFFFFF"/>
                        </a:solidFill>
                        <a:ln w="9525">
                          <a:solidFill>
                            <a:srgbClr val="000000"/>
                          </a:solidFill>
                          <a:miter lim="800000"/>
                          <a:headEnd/>
                          <a:tailEnd/>
                        </a:ln>
                      </wps:spPr>
                      <wps:txbx>
                        <w:txbxContent>
                          <w:p w14:paraId="3C2C7AD6" w14:textId="749120C9" w:rsidR="00617214" w:rsidRDefault="00617214" w:rsidP="00AD2A80">
                            <w:r>
                              <w:t>Textfeld (max. 1500 Zeichen)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6F832" id="_x0000_s1037" type="#_x0000_t202" style="position:absolute;margin-left:0;margin-top:-.05pt;width:351.2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">
                <v:textbox>
                  <w:txbxContent>
                    <w:p w14:paraId="3C2C7AD6" w14:textId="749120C9" w:rsidR="00617214" w:rsidRDefault="00617214" w:rsidP="00AD2A80">
                      <w:r>
                        <w:t>Textfeld (max. 1500 Zeichen)</w:t>
                      </w:r>
                    </w:p>
                  </w:txbxContent>
                </v:textbox>
              </v:shape>
            </w:pict>
          </mc:Fallback>
        </mc:AlternateContent>
      </w:r>
    </w:p>
    <w:sectPr w:rsidR="007257F0" w:rsidSect="00501337">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E44BC" w14:textId="77777777" w:rsidR="00617214" w:rsidRDefault="00617214" w:rsidP="00F473BF">
      <w:pPr>
        <w:spacing w:after="0" w:line="240" w:lineRule="auto"/>
      </w:pPr>
      <w:r>
        <w:separator/>
      </w:r>
    </w:p>
  </w:endnote>
  <w:endnote w:type="continuationSeparator" w:id="0">
    <w:p w14:paraId="69DB2B1F" w14:textId="77777777" w:rsidR="00617214" w:rsidRDefault="00617214" w:rsidP="00F4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47664"/>
      <w:docPartObj>
        <w:docPartGallery w:val="Page Numbers (Bottom of Page)"/>
        <w:docPartUnique/>
      </w:docPartObj>
    </w:sdtPr>
    <w:sdtContent>
      <w:p w14:paraId="21AFEA96" w14:textId="1AB3A707" w:rsidR="00617214" w:rsidRDefault="00617214">
        <w:pPr>
          <w:pStyle w:val="Fuzeile"/>
          <w:jc w:val="center"/>
        </w:pPr>
        <w:r>
          <w:fldChar w:fldCharType="begin"/>
        </w:r>
        <w:r>
          <w:instrText>PAGE   \* MERGEFORMAT</w:instrText>
        </w:r>
        <w:r>
          <w:fldChar w:fldCharType="separate"/>
        </w:r>
        <w:r w:rsidR="00C93031">
          <w:rPr>
            <w:noProof/>
          </w:rPr>
          <w:t>29</w:t>
        </w:r>
        <w:r>
          <w:fldChar w:fldCharType="end"/>
        </w:r>
      </w:p>
    </w:sdtContent>
  </w:sdt>
  <w:p w14:paraId="6DC2641B" w14:textId="77777777" w:rsidR="00501337" w:rsidRPr="00501337" w:rsidRDefault="00501337" w:rsidP="00501337">
    <w:pPr>
      <w:pStyle w:val="Fuzeile"/>
      <w:rPr>
        <w:rFonts w:ascii="Arial" w:hAnsi="Arial" w:cs="Arial"/>
      </w:rPr>
    </w:pPr>
    <w:r w:rsidRPr="00501337">
      <w:rPr>
        <w:rFonts w:ascii="Arial" w:hAnsi="Arial" w:cs="Arial"/>
      </w:rPr>
      <w:t>Sustainable Finance-Beirat der Bundesregierung</w:t>
    </w:r>
    <w:r>
      <w:rPr>
        <w:rFonts w:ascii="Arial" w:hAnsi="Arial" w:cs="Arial"/>
      </w:rPr>
      <w:t xml:space="preserve">                                                                  </w:t>
    </w:r>
    <w:r w:rsidRPr="00501337">
      <w:rPr>
        <w:rFonts w:ascii="Arial" w:hAnsi="Arial" w:cs="Arial"/>
      </w:rPr>
      <w:tab/>
      <w:t>Übersicht der Konsultationsfragen zum Zwischenbericht</w:t>
    </w:r>
  </w:p>
  <w:p w14:paraId="3651B398" w14:textId="77777777" w:rsidR="00501337" w:rsidRDefault="005013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A191B" w14:textId="77777777" w:rsidR="00617214" w:rsidRDefault="00617214" w:rsidP="00F473BF">
      <w:pPr>
        <w:spacing w:after="0" w:line="240" w:lineRule="auto"/>
      </w:pPr>
      <w:r>
        <w:separator/>
      </w:r>
    </w:p>
  </w:footnote>
  <w:footnote w:type="continuationSeparator" w:id="0">
    <w:p w14:paraId="71064D15" w14:textId="77777777" w:rsidR="00617214" w:rsidRDefault="00617214" w:rsidP="00F47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CB1"/>
    <w:multiLevelType w:val="hybridMultilevel"/>
    <w:tmpl w:val="183E76B4"/>
    <w:lvl w:ilvl="0" w:tplc="ADF893C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75349A"/>
    <w:multiLevelType w:val="hybridMultilevel"/>
    <w:tmpl w:val="79A07AFC"/>
    <w:lvl w:ilvl="0" w:tplc="84D8EF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F60668"/>
    <w:multiLevelType w:val="hybridMultilevel"/>
    <w:tmpl w:val="E656F0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C12F07"/>
    <w:multiLevelType w:val="hybridMultilevel"/>
    <w:tmpl w:val="DB945C3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EC3DBA"/>
    <w:multiLevelType w:val="hybridMultilevel"/>
    <w:tmpl w:val="0BE6F5A0"/>
    <w:lvl w:ilvl="0" w:tplc="ADF893C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A5820808">
      <w:start w:val="1"/>
      <w:numFmt w:val="bullet"/>
      <w:lvlText w:val="-"/>
      <w:lvlJc w:val="left"/>
      <w:pPr>
        <w:ind w:left="4680" w:hanging="360"/>
      </w:pPr>
      <w:rPr>
        <w:rFonts w:ascii="Calibri" w:eastAsiaTheme="minorHAnsi" w:hAnsi="Calibri" w:cs="Calibri"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A23C2F"/>
    <w:multiLevelType w:val="hybridMultilevel"/>
    <w:tmpl w:val="3376C81A"/>
    <w:lvl w:ilvl="0" w:tplc="B6660D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61B9D"/>
    <w:multiLevelType w:val="hybridMultilevel"/>
    <w:tmpl w:val="2696A4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0918D4"/>
    <w:multiLevelType w:val="hybridMultilevel"/>
    <w:tmpl w:val="642C4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9C3DE8"/>
    <w:multiLevelType w:val="hybridMultilevel"/>
    <w:tmpl w:val="C54C8B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554BF16">
      <w:numFmt w:val="bullet"/>
      <w:lvlText w:val=""/>
      <w:lvlJc w:val="left"/>
      <w:pPr>
        <w:ind w:left="2160" w:hanging="360"/>
      </w:pPr>
      <w:rPr>
        <w:rFonts w:ascii="Wingdings" w:eastAsiaTheme="minorHAnsi" w:hAnsi="Wingdings"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5A4598"/>
    <w:multiLevelType w:val="hybridMultilevel"/>
    <w:tmpl w:val="9A205E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841539"/>
    <w:multiLevelType w:val="hybridMultilevel"/>
    <w:tmpl w:val="E3AAB098"/>
    <w:lvl w:ilvl="0" w:tplc="ADF893C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ED4991"/>
    <w:multiLevelType w:val="hybridMultilevel"/>
    <w:tmpl w:val="F57C20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46B63FA"/>
    <w:multiLevelType w:val="hybridMultilevel"/>
    <w:tmpl w:val="89DA1638"/>
    <w:lvl w:ilvl="0" w:tplc="ADF893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116"/>
    <w:multiLevelType w:val="hybridMultilevel"/>
    <w:tmpl w:val="E7A2E6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6E1274"/>
    <w:multiLevelType w:val="hybridMultilevel"/>
    <w:tmpl w:val="65C820CC"/>
    <w:lvl w:ilvl="0" w:tplc="E9C0FD8A">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AE1F1D"/>
    <w:multiLevelType w:val="hybridMultilevel"/>
    <w:tmpl w:val="6C7C6B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E075DF"/>
    <w:multiLevelType w:val="hybridMultilevel"/>
    <w:tmpl w:val="BB7E3FD2"/>
    <w:lvl w:ilvl="0" w:tplc="84D8EF2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DAD6389"/>
    <w:multiLevelType w:val="hybridMultilevel"/>
    <w:tmpl w:val="23A845FE"/>
    <w:lvl w:ilvl="0" w:tplc="84D8EF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3"/>
  </w:num>
  <w:num w:numId="6">
    <w:abstractNumId w:val="8"/>
  </w:num>
  <w:num w:numId="7">
    <w:abstractNumId w:val="15"/>
  </w:num>
  <w:num w:numId="8">
    <w:abstractNumId w:val="11"/>
  </w:num>
  <w:num w:numId="9">
    <w:abstractNumId w:val="5"/>
  </w:num>
  <w:num w:numId="10">
    <w:abstractNumId w:val="14"/>
  </w:num>
  <w:num w:numId="11">
    <w:abstractNumId w:val="10"/>
  </w:num>
  <w:num w:numId="12">
    <w:abstractNumId w:val="4"/>
  </w:num>
  <w:num w:numId="13">
    <w:abstractNumId w:val="7"/>
  </w:num>
  <w:num w:numId="14">
    <w:abstractNumId w:val="17"/>
  </w:num>
  <w:num w:numId="15">
    <w:abstractNumId w:val="1"/>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62"/>
    <w:rsid w:val="00016C3A"/>
    <w:rsid w:val="00022A14"/>
    <w:rsid w:val="000505B7"/>
    <w:rsid w:val="000801BB"/>
    <w:rsid w:val="0008615D"/>
    <w:rsid w:val="000915DF"/>
    <w:rsid w:val="000A4453"/>
    <w:rsid w:val="000A4B6C"/>
    <w:rsid w:val="000B61C6"/>
    <w:rsid w:val="000D68FC"/>
    <w:rsid w:val="000D7196"/>
    <w:rsid w:val="000F4779"/>
    <w:rsid w:val="00156429"/>
    <w:rsid w:val="00156D15"/>
    <w:rsid w:val="00167029"/>
    <w:rsid w:val="00180F1F"/>
    <w:rsid w:val="00181FB3"/>
    <w:rsid w:val="001A0D72"/>
    <w:rsid w:val="001D0788"/>
    <w:rsid w:val="001F2DA0"/>
    <w:rsid w:val="001F34ED"/>
    <w:rsid w:val="002025C1"/>
    <w:rsid w:val="00204FEF"/>
    <w:rsid w:val="00225F8B"/>
    <w:rsid w:val="0023272F"/>
    <w:rsid w:val="00251831"/>
    <w:rsid w:val="00280267"/>
    <w:rsid w:val="00297790"/>
    <w:rsid w:val="002A4CEA"/>
    <w:rsid w:val="002A6E79"/>
    <w:rsid w:val="002E008E"/>
    <w:rsid w:val="002E488F"/>
    <w:rsid w:val="002F461E"/>
    <w:rsid w:val="00302044"/>
    <w:rsid w:val="0031163B"/>
    <w:rsid w:val="003333A8"/>
    <w:rsid w:val="00340EA0"/>
    <w:rsid w:val="00342367"/>
    <w:rsid w:val="00347E9F"/>
    <w:rsid w:val="00350C90"/>
    <w:rsid w:val="00375E67"/>
    <w:rsid w:val="0038218D"/>
    <w:rsid w:val="003A1D67"/>
    <w:rsid w:val="003D3060"/>
    <w:rsid w:val="003D6A5C"/>
    <w:rsid w:val="003D7DDB"/>
    <w:rsid w:val="003E706C"/>
    <w:rsid w:val="003F0015"/>
    <w:rsid w:val="00462616"/>
    <w:rsid w:val="00470E71"/>
    <w:rsid w:val="00472882"/>
    <w:rsid w:val="00474542"/>
    <w:rsid w:val="00480D0B"/>
    <w:rsid w:val="004936BF"/>
    <w:rsid w:val="00494113"/>
    <w:rsid w:val="0049528E"/>
    <w:rsid w:val="00496BFB"/>
    <w:rsid w:val="004A6AFD"/>
    <w:rsid w:val="004F6753"/>
    <w:rsid w:val="004F7D42"/>
    <w:rsid w:val="00500C7C"/>
    <w:rsid w:val="00501337"/>
    <w:rsid w:val="00507156"/>
    <w:rsid w:val="00514C44"/>
    <w:rsid w:val="00523C27"/>
    <w:rsid w:val="00562A7D"/>
    <w:rsid w:val="005933DB"/>
    <w:rsid w:val="005A1EA9"/>
    <w:rsid w:val="005C05FC"/>
    <w:rsid w:val="005C233A"/>
    <w:rsid w:val="005D1110"/>
    <w:rsid w:val="00606D59"/>
    <w:rsid w:val="00615E8D"/>
    <w:rsid w:val="00617214"/>
    <w:rsid w:val="00646554"/>
    <w:rsid w:val="00675109"/>
    <w:rsid w:val="0068057C"/>
    <w:rsid w:val="0069424B"/>
    <w:rsid w:val="006D0D16"/>
    <w:rsid w:val="006E42B4"/>
    <w:rsid w:val="006E5CFA"/>
    <w:rsid w:val="006E68E6"/>
    <w:rsid w:val="006F3E60"/>
    <w:rsid w:val="00724ECD"/>
    <w:rsid w:val="007257F0"/>
    <w:rsid w:val="007329E5"/>
    <w:rsid w:val="00753A2E"/>
    <w:rsid w:val="0076057B"/>
    <w:rsid w:val="00765B08"/>
    <w:rsid w:val="00767384"/>
    <w:rsid w:val="00770284"/>
    <w:rsid w:val="00782102"/>
    <w:rsid w:val="00785EF8"/>
    <w:rsid w:val="007A48DB"/>
    <w:rsid w:val="007D157C"/>
    <w:rsid w:val="007D6039"/>
    <w:rsid w:val="00811761"/>
    <w:rsid w:val="00812A35"/>
    <w:rsid w:val="008223C5"/>
    <w:rsid w:val="00822CF8"/>
    <w:rsid w:val="008264CC"/>
    <w:rsid w:val="00851E4B"/>
    <w:rsid w:val="00855E2D"/>
    <w:rsid w:val="00865190"/>
    <w:rsid w:val="008706A1"/>
    <w:rsid w:val="008739D9"/>
    <w:rsid w:val="0089501F"/>
    <w:rsid w:val="008C17DB"/>
    <w:rsid w:val="008D73DF"/>
    <w:rsid w:val="008F54F6"/>
    <w:rsid w:val="008F600A"/>
    <w:rsid w:val="0093311D"/>
    <w:rsid w:val="009508F4"/>
    <w:rsid w:val="00956DB6"/>
    <w:rsid w:val="00980572"/>
    <w:rsid w:val="009950A4"/>
    <w:rsid w:val="009A2D7D"/>
    <w:rsid w:val="009B6575"/>
    <w:rsid w:val="009D461B"/>
    <w:rsid w:val="009E51F8"/>
    <w:rsid w:val="00A154C9"/>
    <w:rsid w:val="00A15E3A"/>
    <w:rsid w:val="00A566A8"/>
    <w:rsid w:val="00A722EF"/>
    <w:rsid w:val="00A7538A"/>
    <w:rsid w:val="00A765E4"/>
    <w:rsid w:val="00AA763E"/>
    <w:rsid w:val="00AD2A80"/>
    <w:rsid w:val="00AF5D8B"/>
    <w:rsid w:val="00AF6FD7"/>
    <w:rsid w:val="00B02A77"/>
    <w:rsid w:val="00B04D3E"/>
    <w:rsid w:val="00B137CF"/>
    <w:rsid w:val="00B35B85"/>
    <w:rsid w:val="00B625F2"/>
    <w:rsid w:val="00BA04CF"/>
    <w:rsid w:val="00BB47E2"/>
    <w:rsid w:val="00BC24E6"/>
    <w:rsid w:val="00BC7F00"/>
    <w:rsid w:val="00BD128F"/>
    <w:rsid w:val="00C22827"/>
    <w:rsid w:val="00C353DA"/>
    <w:rsid w:val="00C370AE"/>
    <w:rsid w:val="00C456B5"/>
    <w:rsid w:val="00C46990"/>
    <w:rsid w:val="00C83F1B"/>
    <w:rsid w:val="00C854AF"/>
    <w:rsid w:val="00C93031"/>
    <w:rsid w:val="00CA2522"/>
    <w:rsid w:val="00CB0814"/>
    <w:rsid w:val="00CF46CB"/>
    <w:rsid w:val="00D133C0"/>
    <w:rsid w:val="00D159FF"/>
    <w:rsid w:val="00D17738"/>
    <w:rsid w:val="00D24423"/>
    <w:rsid w:val="00D3265B"/>
    <w:rsid w:val="00D327BA"/>
    <w:rsid w:val="00D33559"/>
    <w:rsid w:val="00D40857"/>
    <w:rsid w:val="00D81B79"/>
    <w:rsid w:val="00D90C49"/>
    <w:rsid w:val="00DB1751"/>
    <w:rsid w:val="00DB784E"/>
    <w:rsid w:val="00DC120C"/>
    <w:rsid w:val="00DC4862"/>
    <w:rsid w:val="00DC78D7"/>
    <w:rsid w:val="00DD53FA"/>
    <w:rsid w:val="00DE7D74"/>
    <w:rsid w:val="00DF6FB6"/>
    <w:rsid w:val="00DF70C3"/>
    <w:rsid w:val="00E048EC"/>
    <w:rsid w:val="00E05DAA"/>
    <w:rsid w:val="00E117D4"/>
    <w:rsid w:val="00E15BE5"/>
    <w:rsid w:val="00E50178"/>
    <w:rsid w:val="00E50E01"/>
    <w:rsid w:val="00E60B29"/>
    <w:rsid w:val="00E6639B"/>
    <w:rsid w:val="00E77E06"/>
    <w:rsid w:val="00E834EA"/>
    <w:rsid w:val="00EE0791"/>
    <w:rsid w:val="00EE0C27"/>
    <w:rsid w:val="00EE1959"/>
    <w:rsid w:val="00EE36F6"/>
    <w:rsid w:val="00F14EC8"/>
    <w:rsid w:val="00F35208"/>
    <w:rsid w:val="00F473BF"/>
    <w:rsid w:val="00F72421"/>
    <w:rsid w:val="00F75937"/>
    <w:rsid w:val="00FA40CC"/>
    <w:rsid w:val="00FB304D"/>
    <w:rsid w:val="00FD3C08"/>
    <w:rsid w:val="00FD6703"/>
    <w:rsid w:val="00FF31F8"/>
    <w:rsid w:val="00FF6277"/>
    <w:rsid w:val="00FF7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866B0"/>
  <w15:docId w15:val="{806B4306-5BA5-4CAD-BC2F-95F2418B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4862"/>
    <w:pPr>
      <w:ind w:left="720"/>
      <w:contextualSpacing/>
    </w:pPr>
  </w:style>
  <w:style w:type="paragraph" w:styleId="Kopfzeile">
    <w:name w:val="header"/>
    <w:basedOn w:val="Standard"/>
    <w:link w:val="KopfzeileZchn"/>
    <w:uiPriority w:val="99"/>
    <w:unhideWhenUsed/>
    <w:rsid w:val="00F473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73BF"/>
  </w:style>
  <w:style w:type="paragraph" w:styleId="Fuzeile">
    <w:name w:val="footer"/>
    <w:basedOn w:val="Standard"/>
    <w:link w:val="FuzeileZchn"/>
    <w:uiPriority w:val="99"/>
    <w:unhideWhenUsed/>
    <w:rsid w:val="00F473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73BF"/>
  </w:style>
  <w:style w:type="paragraph" w:styleId="Sprechblasentext">
    <w:name w:val="Balloon Text"/>
    <w:basedOn w:val="Standard"/>
    <w:link w:val="SprechblasentextZchn"/>
    <w:uiPriority w:val="99"/>
    <w:semiHidden/>
    <w:unhideWhenUsed/>
    <w:rsid w:val="006E68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8E6"/>
    <w:rPr>
      <w:rFonts w:ascii="Segoe UI" w:hAnsi="Segoe UI" w:cs="Segoe UI"/>
      <w:sz w:val="18"/>
      <w:szCs w:val="18"/>
    </w:rPr>
  </w:style>
  <w:style w:type="character" w:styleId="Kommentarzeichen">
    <w:name w:val="annotation reference"/>
    <w:basedOn w:val="Absatz-Standardschriftart"/>
    <w:uiPriority w:val="99"/>
    <w:semiHidden/>
    <w:unhideWhenUsed/>
    <w:rsid w:val="0068057C"/>
    <w:rPr>
      <w:sz w:val="16"/>
      <w:szCs w:val="16"/>
    </w:rPr>
  </w:style>
  <w:style w:type="paragraph" w:styleId="Kommentartext">
    <w:name w:val="annotation text"/>
    <w:basedOn w:val="Standard"/>
    <w:link w:val="KommentartextZchn"/>
    <w:uiPriority w:val="99"/>
    <w:unhideWhenUsed/>
    <w:rsid w:val="0068057C"/>
    <w:pPr>
      <w:spacing w:line="240" w:lineRule="auto"/>
    </w:pPr>
    <w:rPr>
      <w:sz w:val="20"/>
      <w:szCs w:val="20"/>
    </w:rPr>
  </w:style>
  <w:style w:type="character" w:customStyle="1" w:styleId="KommentartextZchn">
    <w:name w:val="Kommentartext Zchn"/>
    <w:basedOn w:val="Absatz-Standardschriftart"/>
    <w:link w:val="Kommentartext"/>
    <w:uiPriority w:val="99"/>
    <w:rsid w:val="0068057C"/>
    <w:rPr>
      <w:sz w:val="20"/>
      <w:szCs w:val="20"/>
    </w:rPr>
  </w:style>
  <w:style w:type="paragraph" w:styleId="Kommentarthema">
    <w:name w:val="annotation subject"/>
    <w:basedOn w:val="Kommentartext"/>
    <w:next w:val="Kommentartext"/>
    <w:link w:val="KommentarthemaZchn"/>
    <w:uiPriority w:val="99"/>
    <w:semiHidden/>
    <w:unhideWhenUsed/>
    <w:rsid w:val="0068057C"/>
    <w:rPr>
      <w:b/>
      <w:bCs/>
    </w:rPr>
  </w:style>
  <w:style w:type="character" w:customStyle="1" w:styleId="KommentarthemaZchn">
    <w:name w:val="Kommentarthema Zchn"/>
    <w:basedOn w:val="KommentartextZchn"/>
    <w:link w:val="Kommentarthema"/>
    <w:uiPriority w:val="99"/>
    <w:semiHidden/>
    <w:rsid w:val="0068057C"/>
    <w:rPr>
      <w:b/>
      <w:bCs/>
      <w:sz w:val="20"/>
      <w:szCs w:val="20"/>
    </w:rPr>
  </w:style>
  <w:style w:type="table" w:styleId="Tabellenraster">
    <w:name w:val="Table Grid"/>
    <w:basedOn w:val="NormaleTabelle"/>
    <w:uiPriority w:val="39"/>
    <w:rsid w:val="00DC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CA7F-12E8-4D48-9AA1-C4814098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8719</Words>
  <Characters>54931</Characters>
  <Application>Microsoft Office Word</Application>
  <DocSecurity>0</DocSecurity>
  <Lines>457</Lines>
  <Paragraphs>127</Paragraphs>
  <ScaleCrop>false</ScaleCrop>
  <HeadingPairs>
    <vt:vector size="2" baseType="variant">
      <vt:variant>
        <vt:lpstr>Titel</vt:lpstr>
      </vt:variant>
      <vt:variant>
        <vt:i4>1</vt:i4>
      </vt:variant>
    </vt:vector>
  </HeadingPairs>
  <TitlesOfParts>
    <vt:vector size="1" baseType="lpstr">
      <vt:lpstr/>
    </vt:vector>
  </TitlesOfParts>
  <Company>VD0W2014</Company>
  <LinksUpToDate>false</LinksUpToDate>
  <CharactersWithSpaces>63523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Trillig, Laurence (VII B 2)</dc:creator>
  <cp:lastModifiedBy>Trillig, Laurence (VII B 2)</cp:lastModifiedBy>
  <cp:revision>6</cp:revision>
  <dcterms:created xsi:type="dcterms:W3CDTF">2020-03-03T11:51:00Z</dcterms:created>
  <dcterms:modified xsi:type="dcterms:W3CDTF">2020-03-03T16:03:00Z</dcterms:modified>
</cp:coreProperties>
</file>